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4E9" w:rsidRDefault="006D64E9" w:rsidP="006D64E9">
      <w:pPr>
        <w:pStyle w:val="Header"/>
        <w:pBdr>
          <w:bottom w:val="thickThinSmallGap" w:sz="24" w:space="1" w:color="823B0B" w:themeColor="accent2" w:themeShade="7F"/>
        </w:pBdr>
        <w:jc w:val="center"/>
        <w:rPr>
          <w:rFonts w:ascii="Times New Roman" w:hAnsi="Times New Roman" w:cs="Times New Roman"/>
          <w:sz w:val="24"/>
          <w:szCs w:val="24"/>
        </w:rPr>
      </w:pPr>
      <w:r w:rsidRPr="00FF5B66">
        <w:rPr>
          <w:noProof/>
          <w:lang w:eastAsia="ro-RO"/>
        </w:rPr>
        <w:drawing>
          <wp:anchor distT="0" distB="0" distL="114300" distR="114300" simplePos="0" relativeHeight="251659264" behindDoc="0" locked="0" layoutInCell="1" allowOverlap="1" wp14:anchorId="6986B6C6" wp14:editId="701EA843">
            <wp:simplePos x="0" y="0"/>
            <wp:positionH relativeFrom="margin">
              <wp:posOffset>-9525</wp:posOffset>
            </wp:positionH>
            <wp:positionV relativeFrom="margin">
              <wp:posOffset>-422275</wp:posOffset>
            </wp:positionV>
            <wp:extent cx="1075055" cy="12007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5055" cy="1200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ROMANIA</w:t>
      </w:r>
    </w:p>
    <w:p w:rsidR="006D64E9" w:rsidRDefault="006D64E9" w:rsidP="006D64E9">
      <w:pPr>
        <w:pStyle w:val="Header"/>
        <w:pBdr>
          <w:bottom w:val="thickThinSmallGap" w:sz="24" w:space="1" w:color="823B0B" w:themeColor="accent2" w:themeShade="7F"/>
        </w:pBdr>
        <w:jc w:val="center"/>
        <w:rPr>
          <w:rFonts w:ascii="Times New Roman" w:hAnsi="Times New Roman" w:cs="Times New Roman"/>
          <w:sz w:val="24"/>
          <w:szCs w:val="24"/>
        </w:rPr>
      </w:pPr>
      <w:r>
        <w:rPr>
          <w:rFonts w:ascii="Times New Roman" w:hAnsi="Times New Roman" w:cs="Times New Roman"/>
          <w:sz w:val="24"/>
          <w:szCs w:val="24"/>
        </w:rPr>
        <w:t>PRIMAR</w:t>
      </w:r>
    </w:p>
    <w:p w:rsidR="006D64E9" w:rsidRDefault="006D64E9" w:rsidP="006D64E9">
      <w:pPr>
        <w:pStyle w:val="Header"/>
        <w:pBdr>
          <w:bottom w:val="thickThinSmallGap" w:sz="24" w:space="1" w:color="823B0B" w:themeColor="accent2" w:themeShade="7F"/>
        </w:pBdr>
        <w:jc w:val="center"/>
        <w:rPr>
          <w:rFonts w:ascii="Times New Roman" w:hAnsi="Times New Roman" w:cs="Times New Roman"/>
          <w:sz w:val="24"/>
          <w:szCs w:val="24"/>
        </w:rPr>
      </w:pPr>
      <w:r w:rsidRPr="00770139">
        <w:rPr>
          <w:rFonts w:ascii="Times New Roman" w:hAnsi="Times New Roman" w:cs="Times New Roman"/>
          <w:sz w:val="24"/>
          <w:szCs w:val="24"/>
        </w:rPr>
        <w:t xml:space="preserve">SAT VĂGIULEȘTI, COMUNA VĂGIULEȘTI, </w:t>
      </w:r>
      <w:r>
        <w:rPr>
          <w:rFonts w:ascii="Times New Roman" w:hAnsi="Times New Roman" w:cs="Times New Roman"/>
          <w:sz w:val="24"/>
          <w:szCs w:val="24"/>
        </w:rPr>
        <w:t xml:space="preserve"> STR BOZNA,</w:t>
      </w:r>
    </w:p>
    <w:p w:rsidR="006D64E9" w:rsidRPr="00770139" w:rsidRDefault="006D64E9" w:rsidP="006D64E9">
      <w:pPr>
        <w:pStyle w:val="Header"/>
        <w:pBdr>
          <w:bottom w:val="thickThinSmallGap" w:sz="24" w:space="1" w:color="823B0B" w:themeColor="accent2" w:themeShade="7F"/>
        </w:pBdr>
        <w:jc w:val="center"/>
        <w:rPr>
          <w:rFonts w:ascii="Times New Roman" w:hAnsi="Times New Roman" w:cs="Times New Roman"/>
          <w:sz w:val="24"/>
          <w:szCs w:val="24"/>
        </w:rPr>
      </w:pPr>
      <w:r w:rsidRPr="00770139">
        <w:rPr>
          <w:rFonts w:ascii="Times New Roman" w:hAnsi="Times New Roman" w:cs="Times New Roman"/>
          <w:sz w:val="24"/>
          <w:szCs w:val="24"/>
        </w:rPr>
        <w:t xml:space="preserve">NR. </w:t>
      </w:r>
      <w:r>
        <w:rPr>
          <w:rFonts w:ascii="Times New Roman" w:hAnsi="Times New Roman" w:cs="Times New Roman"/>
          <w:sz w:val="24"/>
          <w:szCs w:val="24"/>
        </w:rPr>
        <w:t>1</w:t>
      </w:r>
      <w:r w:rsidRPr="00770139">
        <w:rPr>
          <w:rFonts w:ascii="Times New Roman" w:hAnsi="Times New Roman" w:cs="Times New Roman"/>
          <w:sz w:val="24"/>
          <w:szCs w:val="24"/>
        </w:rPr>
        <w:t xml:space="preserve">, JUDEȚUL GORJ      </w:t>
      </w:r>
    </w:p>
    <w:p w:rsidR="006D64E9" w:rsidRPr="00770139" w:rsidRDefault="006D64E9" w:rsidP="006D64E9">
      <w:pPr>
        <w:spacing w:line="276" w:lineRule="auto"/>
        <w:rPr>
          <w:rFonts w:ascii="Times New Roman" w:hAnsi="Times New Roman" w:cs="Times New Roman"/>
          <w:sz w:val="24"/>
          <w:szCs w:val="24"/>
        </w:rPr>
      </w:pPr>
      <w:r w:rsidRPr="00770139">
        <w:rPr>
          <w:rFonts w:ascii="Times New Roman" w:hAnsi="Times New Roman" w:cs="Times New Roman"/>
          <w:sz w:val="24"/>
          <w:szCs w:val="24"/>
        </w:rPr>
        <w:t>CUI 4351730, telefon 0253412505, e-mail: primaria_vagiulesti@yahoo.com</w:t>
      </w:r>
    </w:p>
    <w:p w:rsidR="006D64E9" w:rsidRDefault="006D64E9" w:rsidP="00FF25C3">
      <w:pPr>
        <w:jc w:val="center"/>
      </w:pPr>
    </w:p>
    <w:p w:rsidR="00FF25C3" w:rsidRDefault="00FF25C3" w:rsidP="00FF25C3">
      <w:pPr>
        <w:jc w:val="center"/>
      </w:pPr>
      <w:r>
        <w:t>PROIECT DE HOTĂRÂRE</w:t>
      </w:r>
    </w:p>
    <w:p w:rsidR="00FF25C3" w:rsidRDefault="00FF25C3" w:rsidP="00FF25C3">
      <w:pPr>
        <w:jc w:val="center"/>
      </w:pPr>
      <w:r>
        <w:t>nr. 8 din 12.03.2026</w:t>
      </w:r>
    </w:p>
    <w:p w:rsidR="00FF25C3" w:rsidRPr="00613C75" w:rsidRDefault="00852CEB" w:rsidP="00613C75">
      <w:pPr>
        <w:jc w:val="center"/>
        <w:rPr>
          <w:b/>
        </w:rPr>
      </w:pPr>
      <w:r w:rsidRPr="00613C75">
        <w:rPr>
          <w:b/>
        </w:rPr>
        <w:t xml:space="preserve">privind modificarea și completarea Listei facilităților fiscale din Anexa nr. 1 la HCL nr. 42/23.12.2025 </w:t>
      </w:r>
      <w:r w:rsidR="00737B5A" w:rsidRPr="00613C75">
        <w:rPr>
          <w:b/>
        </w:rPr>
        <w:t>privind stabilirea valorilor impozabile, impozitelor și taxelor locale, precum și a taxelor speciale ce se vor aplica pe raza comunei Văgi</w:t>
      </w:r>
      <w:r w:rsidR="00613C75" w:rsidRPr="00613C75">
        <w:rPr>
          <w:b/>
        </w:rPr>
        <w:t>ulești, pentru anul fiscal 2026</w:t>
      </w:r>
    </w:p>
    <w:p w:rsidR="00FF25C3" w:rsidRPr="00737B5A" w:rsidRDefault="00FF25C3" w:rsidP="00FF25C3">
      <w:pPr>
        <w:rPr>
          <w:b/>
        </w:rPr>
      </w:pPr>
      <w:r w:rsidRPr="00737B5A">
        <w:rPr>
          <w:b/>
        </w:rPr>
        <w:t>Analizând temeiurile juridice, respectiv:</w:t>
      </w:r>
    </w:p>
    <w:p w:rsidR="004E5677" w:rsidRDefault="004E5677" w:rsidP="004E5677">
      <w:pPr>
        <w:pStyle w:val="ListParagraph"/>
        <w:numPr>
          <w:ilvl w:val="0"/>
          <w:numId w:val="2"/>
        </w:numPr>
        <w:jc w:val="both"/>
      </w:pPr>
      <w:r>
        <w:t>prevederile O.U.G. nr. 9/2026 pentru modificarea şi completarea unor acte normative, care la art. VII- IX modifică Legea nr.227/ 2015 privind Codul Fiscal, în sensul că, pentru anul 2026, autorităţile deliberative ale administraţiei publice locale, în termen de 15 zile de la data intrării în vigoare a acestei ordonanțe (27.02.2026) pot reveni asupra hotărârilor prin care s-au stabilit impozitele și taxele locale;</w:t>
      </w:r>
    </w:p>
    <w:p w:rsidR="004E5677" w:rsidRDefault="004E5677" w:rsidP="004E5677">
      <w:pPr>
        <w:pStyle w:val="ListParagraph"/>
        <w:numPr>
          <w:ilvl w:val="0"/>
          <w:numId w:val="2"/>
        </w:numPr>
        <w:jc w:val="both"/>
      </w:pPr>
      <w:r>
        <w:t>prevederile Hotărârii Consiliului Local al comunei Văgiulești nr.42/23.12.2025 privind stabilirea valorilor impozabile, impozitelor și taxelor locale, precum și a taxelor speciale ce se vor aplica pe raza comunei Văgiulești, pentru anul fiscal 2026;</w:t>
      </w:r>
    </w:p>
    <w:p w:rsidR="004E5677" w:rsidRDefault="004E5677" w:rsidP="004E5677">
      <w:pPr>
        <w:pStyle w:val="ListParagraph"/>
        <w:numPr>
          <w:ilvl w:val="0"/>
          <w:numId w:val="2"/>
        </w:numPr>
        <w:jc w:val="both"/>
      </w:pPr>
      <w:r>
        <w:t>prevederile art. 20 şi art. 30 din Legea nr. 273/2006 privind finanţele publice locale,</w:t>
      </w:r>
    </w:p>
    <w:p w:rsidR="004E5677" w:rsidRDefault="004E5677" w:rsidP="004E5677">
      <w:pPr>
        <w:pStyle w:val="ListParagraph"/>
        <w:numPr>
          <w:ilvl w:val="0"/>
          <w:numId w:val="2"/>
        </w:numPr>
        <w:jc w:val="both"/>
      </w:pPr>
      <w:r>
        <w:t>prevederile Titlului IX – Impozite şi taxe locale din Legea nr. 227/2015 privind noul Cod Fiscal, cu modificarile şi completările ulterioare,</w:t>
      </w:r>
    </w:p>
    <w:p w:rsidR="004E5677" w:rsidRDefault="004E5677" w:rsidP="004E5677">
      <w:pPr>
        <w:pStyle w:val="ListParagraph"/>
        <w:numPr>
          <w:ilvl w:val="0"/>
          <w:numId w:val="2"/>
        </w:numPr>
        <w:jc w:val="both"/>
      </w:pPr>
      <w:r>
        <w:t>prevederile Legii nr. 207/2015 privind noul Cod de Procedură Fiscală, cu modifcarile si completarile ulterioare,</w:t>
      </w:r>
    </w:p>
    <w:p w:rsidR="004E5677" w:rsidRDefault="004E5677" w:rsidP="004E5677">
      <w:pPr>
        <w:pStyle w:val="ListParagraph"/>
        <w:numPr>
          <w:ilvl w:val="0"/>
          <w:numId w:val="2"/>
        </w:numPr>
        <w:jc w:val="both"/>
      </w:pPr>
      <w:r>
        <w:t>prevederile H.G. nr.1/2016 pentru aprobarea Normelor metodologice de aplicare a Legii nr. 227/2015 privind Codul fiscal, cu modificările și completările ulterioare;</w:t>
      </w:r>
    </w:p>
    <w:p w:rsidR="004E5677" w:rsidRDefault="004E5677" w:rsidP="004E5677">
      <w:pPr>
        <w:pStyle w:val="ListParagraph"/>
        <w:numPr>
          <w:ilvl w:val="0"/>
          <w:numId w:val="2"/>
        </w:numPr>
        <w:jc w:val="both"/>
      </w:pPr>
      <w:r>
        <w:t>prevederile Legii nr.500 / 2002 privind finantele publice cu modificarile si completarile ulterioare;</w:t>
      </w:r>
    </w:p>
    <w:p w:rsidR="004E5677" w:rsidRDefault="004E5677" w:rsidP="004E5677">
      <w:pPr>
        <w:pStyle w:val="ListParagraph"/>
        <w:numPr>
          <w:ilvl w:val="0"/>
          <w:numId w:val="2"/>
        </w:numPr>
        <w:jc w:val="both"/>
      </w:pPr>
      <w:r>
        <w:t>prevederile Noului Cod Civil , cu completarile si modificarile ulterioare;</w:t>
      </w:r>
    </w:p>
    <w:p w:rsidR="004E5677" w:rsidRDefault="004E5677" w:rsidP="004E5677">
      <w:pPr>
        <w:pStyle w:val="ListParagraph"/>
        <w:numPr>
          <w:ilvl w:val="0"/>
          <w:numId w:val="2"/>
        </w:numPr>
        <w:jc w:val="both"/>
      </w:pPr>
      <w:r>
        <w:t>prevederile Ordinului M.A.I. nr.181/2024 privind procedura inmatricularii, inregistrarii, radierii si eliberarii autorizatiei de circulatie provizorie sau pentru probe a vehiculelor,</w:t>
      </w:r>
    </w:p>
    <w:p w:rsidR="004E5677" w:rsidRDefault="004E5677" w:rsidP="004E5677">
      <w:pPr>
        <w:pStyle w:val="ListParagraph"/>
        <w:numPr>
          <w:ilvl w:val="0"/>
          <w:numId w:val="2"/>
        </w:numPr>
        <w:jc w:val="both"/>
      </w:pPr>
      <w:r>
        <w:t>prevederile Legii nr. 544/2001 privind liberul acces la informaţiile de interes public,</w:t>
      </w:r>
    </w:p>
    <w:p w:rsidR="00FF25C3" w:rsidRDefault="004E5677" w:rsidP="004E5677">
      <w:pPr>
        <w:pStyle w:val="ListParagraph"/>
        <w:numPr>
          <w:ilvl w:val="0"/>
          <w:numId w:val="2"/>
        </w:numPr>
        <w:jc w:val="both"/>
      </w:pPr>
      <w:r>
        <w:t>prevederile art.129, alin. (2), lit.(b) coroborat cu alin.(4), lit.(c), art.139, alin.(3), lit.(c), art.196 al.(1), lit.(a) din O.U.G. nr.57/2019 privind Codul Administrativ, cu modificările și completările</w:t>
      </w:r>
    </w:p>
    <w:p w:rsidR="00FF25C3" w:rsidRDefault="00FF25C3" w:rsidP="004E5677">
      <w:pPr>
        <w:jc w:val="both"/>
      </w:pPr>
      <w:r>
        <w:t>Ținând cont de:</w:t>
      </w:r>
    </w:p>
    <w:p w:rsidR="004E5677" w:rsidRDefault="00FF25C3" w:rsidP="004E5677">
      <w:pPr>
        <w:pStyle w:val="ListParagraph"/>
        <w:numPr>
          <w:ilvl w:val="0"/>
          <w:numId w:val="3"/>
        </w:numPr>
        <w:jc w:val="both"/>
      </w:pPr>
      <w:r>
        <w:t xml:space="preserve">referatul de aprobare nr. </w:t>
      </w:r>
      <w:r w:rsidR="00613C75">
        <w:t>1324/12.03.2026</w:t>
      </w:r>
      <w:r>
        <w:t xml:space="preserve"> al Primarului comunei Văgiulești;</w:t>
      </w:r>
    </w:p>
    <w:p w:rsidR="004E5677" w:rsidRDefault="004E5677" w:rsidP="004E5677">
      <w:pPr>
        <w:pStyle w:val="ListParagraph"/>
        <w:numPr>
          <w:ilvl w:val="0"/>
          <w:numId w:val="3"/>
        </w:numPr>
        <w:jc w:val="both"/>
      </w:pPr>
      <w:r>
        <w:t>raportul de specialitate</w:t>
      </w:r>
      <w:r w:rsidR="00FF25C3">
        <w:t xml:space="preserve"> nr. </w:t>
      </w:r>
      <w:r w:rsidR="00613C75">
        <w:t>1325/12.03.2026</w:t>
      </w:r>
      <w:r w:rsidR="00FF25C3">
        <w:t xml:space="preserve"> al </w:t>
      </w:r>
      <w:r>
        <w:t>Compartimentului contabilitate,resurse umane</w:t>
      </w:r>
    </w:p>
    <w:p w:rsidR="00FF25C3" w:rsidRDefault="00FF25C3" w:rsidP="004E5677">
      <w:pPr>
        <w:jc w:val="both"/>
      </w:pPr>
      <w:r>
        <w:t>În temeiul prevederilor art. 139 alin. (1) și alin. (3) lit. c) coroborat cu art. 196 alin. (1) lit. a) din Ordonanța de</w:t>
      </w:r>
      <w:r w:rsidR="004E5677">
        <w:t xml:space="preserve"> </w:t>
      </w:r>
      <w:r>
        <w:t>urgență a Guvernului nr. 57/2019 privind Codul administrativ, cu modificările și completările ulterioare,</w:t>
      </w:r>
    </w:p>
    <w:p w:rsidR="00737B5A" w:rsidRDefault="00737B5A" w:rsidP="004E5677">
      <w:pPr>
        <w:jc w:val="center"/>
        <w:rPr>
          <w:b/>
        </w:rPr>
      </w:pPr>
    </w:p>
    <w:p w:rsidR="00FF25C3" w:rsidRPr="004E5677" w:rsidRDefault="00FF25C3" w:rsidP="004E5677">
      <w:pPr>
        <w:jc w:val="center"/>
        <w:rPr>
          <w:b/>
        </w:rPr>
      </w:pPr>
      <w:r w:rsidRPr="004E5677">
        <w:rPr>
          <w:b/>
        </w:rPr>
        <w:t xml:space="preserve">CONSILIUL LOCAL AL </w:t>
      </w:r>
      <w:r w:rsidR="004E5677">
        <w:rPr>
          <w:b/>
        </w:rPr>
        <w:t>COMUNEI VĂGIULEȘTI</w:t>
      </w:r>
    </w:p>
    <w:p w:rsidR="00FF25C3" w:rsidRPr="004E5677" w:rsidRDefault="00FF25C3" w:rsidP="004E5677">
      <w:pPr>
        <w:jc w:val="center"/>
        <w:rPr>
          <w:b/>
        </w:rPr>
      </w:pPr>
      <w:r w:rsidRPr="004E5677">
        <w:rPr>
          <w:b/>
        </w:rPr>
        <w:t>adoptă prezenta hotărâre.</w:t>
      </w:r>
    </w:p>
    <w:p w:rsidR="00852CEB" w:rsidRPr="00852CEB" w:rsidRDefault="00852CEB" w:rsidP="00852CEB">
      <w:r w:rsidRPr="00852CEB">
        <w:t>Art.1. Se aprobă modificarea și completarea Listei facilităților fiscale prevăzute în Anexa nr. 1 la Hotărârea Consiliului Local nr. 42/23.12.2025 privind stabilirea valorilor impozabile, impozitelor și taxelor locale, precum și a taxelor speciale ce se aplică pe raza comunei Văgiulești pentru anul fiscal 2026, conform Anexei nr. 1 la prezenta hotărâre.</w:t>
      </w:r>
    </w:p>
    <w:p w:rsidR="00852CEB" w:rsidRPr="00852CEB" w:rsidRDefault="00852CEB" w:rsidP="00852CEB">
      <w:r w:rsidRPr="00852CEB">
        <w:t>Art.2. Modificările și completările prevăzute la art.1 se aplică pentru impozitele și taxele locale aferente anului fiscal 2026, în conformitate cu prevederile O.U.G. nr. 9/2026.</w:t>
      </w:r>
    </w:p>
    <w:p w:rsidR="00852CEB" w:rsidRPr="00852CEB" w:rsidRDefault="00852CEB" w:rsidP="00852CEB">
      <w:r w:rsidRPr="00852CEB">
        <w:t>Art.3. Celelalte prevederi ale Hotărârii Consiliului Local nr. 42/23.12.2025 rămân neschimbate.</w:t>
      </w:r>
    </w:p>
    <w:p w:rsidR="00852CEB" w:rsidRPr="00852CEB" w:rsidRDefault="00852CEB" w:rsidP="00852CEB">
      <w:r w:rsidRPr="00852CEB">
        <w:t>Art.4.</w:t>
      </w:r>
      <w:r>
        <w:t xml:space="preserve"> </w:t>
      </w:r>
      <w:r w:rsidRPr="00852CEB">
        <w:t>(1) Primarul comunei Văgiulești, prin aparatul de specialitate, va duce la îndeplinire prevederile prezentei hotărâri.</w:t>
      </w:r>
    </w:p>
    <w:p w:rsidR="00852CEB" w:rsidRPr="00852CEB" w:rsidRDefault="00852CEB" w:rsidP="00852CEB">
      <w:r w:rsidRPr="00852CEB">
        <w:t>(2) Compartimentul contabilitate, resurse umane va proceda la regularizarea sumelor achitate în plus, prin compensare cu obligații fiscale restante sau viitoare ori prin restituire, potrivit legii.</w:t>
      </w:r>
    </w:p>
    <w:p w:rsidR="00852CEB" w:rsidRPr="00852CEB" w:rsidRDefault="00852CEB" w:rsidP="00852CEB">
      <w:r w:rsidRPr="00852CEB">
        <w:t>Art.5. Prezenta hotărâre se comunică:</w:t>
      </w:r>
    </w:p>
    <w:p w:rsidR="00852CEB" w:rsidRPr="00852CEB" w:rsidRDefault="00852CEB" w:rsidP="00852CEB">
      <w:r w:rsidRPr="00852CEB">
        <w:t>- Primarului comunei Văgiulești</w:t>
      </w:r>
    </w:p>
    <w:p w:rsidR="00852CEB" w:rsidRPr="00852CEB" w:rsidRDefault="00852CEB" w:rsidP="00852CEB">
      <w:r w:rsidRPr="00852CEB">
        <w:t>- Compartimentului contabilitate, resurse umane</w:t>
      </w:r>
    </w:p>
    <w:p w:rsidR="00852CEB" w:rsidRPr="00852CEB" w:rsidRDefault="00852CEB" w:rsidP="00852CEB">
      <w:r w:rsidRPr="00852CEB">
        <w:t>- Instituției Prefectului – Județul Gorj</w:t>
      </w:r>
    </w:p>
    <w:p w:rsidR="00FF25C3" w:rsidRDefault="00FF25C3" w:rsidP="00852CEB"/>
    <w:p w:rsidR="006D64E9" w:rsidRDefault="006D64E9" w:rsidP="00852CEB"/>
    <w:p w:rsidR="006D64E9" w:rsidRDefault="006D64E9" w:rsidP="00852CEB"/>
    <w:p w:rsidR="006D64E9" w:rsidRDefault="006D64E9" w:rsidP="006D64E9">
      <w:pPr>
        <w:tabs>
          <w:tab w:val="left" w:pos="1830"/>
        </w:tabs>
      </w:pPr>
      <w:r>
        <w:t>INIȚIATOR PROIECT</w:t>
      </w:r>
    </w:p>
    <w:p w:rsidR="006D64E9" w:rsidRDefault="006D64E9" w:rsidP="006D64E9">
      <w:pPr>
        <w:tabs>
          <w:tab w:val="left" w:pos="1830"/>
        </w:tabs>
      </w:pPr>
      <w:r>
        <w:t>PRIMARUL COMUNEI VĂGIULEȘTI</w:t>
      </w:r>
      <w:r>
        <w:tab/>
      </w:r>
      <w:r>
        <w:tab/>
      </w:r>
      <w:r>
        <w:tab/>
        <w:t>Avizează pentru legalitate,</w:t>
      </w:r>
    </w:p>
    <w:p w:rsidR="006D64E9" w:rsidRDefault="006D64E9" w:rsidP="006D64E9">
      <w:pPr>
        <w:tabs>
          <w:tab w:val="left" w:pos="1830"/>
        </w:tabs>
      </w:pPr>
      <w:r>
        <w:t>Constantin Pîrjol</w:t>
      </w:r>
      <w:r>
        <w:tab/>
      </w:r>
      <w:r>
        <w:tab/>
      </w:r>
      <w:r>
        <w:tab/>
      </w:r>
      <w:r>
        <w:tab/>
        <w:t xml:space="preserve">        SECRETARUL GENERAL AL COMUNEI VĂGIULEȘTI</w:t>
      </w:r>
    </w:p>
    <w:p w:rsidR="006D64E9" w:rsidRDefault="006D64E9" w:rsidP="006D64E9">
      <w:pPr>
        <w:tabs>
          <w:tab w:val="left" w:pos="1830"/>
        </w:tabs>
      </w:pPr>
      <w:r>
        <w:tab/>
      </w:r>
      <w:r>
        <w:tab/>
      </w:r>
      <w:r>
        <w:tab/>
      </w:r>
      <w:r>
        <w:tab/>
      </w:r>
      <w:r>
        <w:tab/>
        <w:t xml:space="preserve">              Mihaela-Silvana Bornăgel</w:t>
      </w:r>
      <w:r>
        <w:tab/>
      </w:r>
    </w:p>
    <w:p w:rsidR="006D64E9" w:rsidRDefault="006D64E9" w:rsidP="00852CEB"/>
    <w:p w:rsidR="00852CEB" w:rsidRDefault="00852CEB" w:rsidP="00852CEB"/>
    <w:p w:rsidR="00852CEB" w:rsidRDefault="00852CEB" w:rsidP="00852CEB"/>
    <w:p w:rsidR="00852CEB" w:rsidRDefault="00852CEB" w:rsidP="00852CEB"/>
    <w:p w:rsidR="00852CEB" w:rsidRDefault="00852CEB" w:rsidP="00852CEB"/>
    <w:p w:rsidR="00852CEB" w:rsidRDefault="00852CEB" w:rsidP="00852CEB"/>
    <w:p w:rsidR="00852CEB" w:rsidRDefault="00852CEB" w:rsidP="00852CEB"/>
    <w:p w:rsidR="00BA7DE3" w:rsidRDefault="00BA7DE3" w:rsidP="00BA7DE3">
      <w:pPr>
        <w:jc w:val="center"/>
      </w:pPr>
    </w:p>
    <w:p w:rsidR="00E64053" w:rsidRPr="00E64053" w:rsidRDefault="00E64053" w:rsidP="00E64053">
      <w:pPr>
        <w:jc w:val="right"/>
        <w:rPr>
          <w:rFonts w:ascii="Times New Roman" w:hAnsi="Times New Roman" w:cs="Times New Roman"/>
          <w:b/>
          <w:sz w:val="28"/>
          <w:szCs w:val="28"/>
          <w:lang w:val="en-US"/>
        </w:rPr>
      </w:pPr>
      <w:bookmarkStart w:id="0" w:name="_GoBack"/>
      <w:bookmarkEnd w:id="0"/>
      <w:r w:rsidRPr="00E64053">
        <w:rPr>
          <w:rFonts w:ascii="Times New Roman" w:hAnsi="Times New Roman" w:cs="Times New Roman"/>
          <w:b/>
          <w:sz w:val="28"/>
          <w:szCs w:val="28"/>
          <w:lang w:val="en-US"/>
        </w:rPr>
        <w:lastRenderedPageBreak/>
        <w:t>ANEXA NR. 1 la HCL nr. _____/12.03 2026</w:t>
      </w:r>
    </w:p>
    <w:p w:rsidR="00852CEB" w:rsidRDefault="00852CEB" w:rsidP="00E64053">
      <w:pPr>
        <w:jc w:val="right"/>
      </w:pPr>
      <w:r>
        <w:t>Modificarea și completarea Listei facilităților fiscale din Anexa nr. 1 la HCL nr. 42/23.12.2025</w:t>
      </w:r>
    </w:p>
    <w:p w:rsidR="00852CEB" w:rsidRDefault="00852CEB" w:rsidP="00852CEB"/>
    <w:p w:rsidR="006D64E9" w:rsidRDefault="00852CEB" w:rsidP="006D64E9">
      <w:r w:rsidRPr="006D64E9">
        <w:rPr>
          <w:b/>
        </w:rPr>
        <w:t>1. Art.456 – IMPOZITUL PE CLĂDIRI alin.(2) se modifică astfel:</w:t>
      </w:r>
      <w:r w:rsidRPr="006D64E9">
        <w:rPr>
          <w:b/>
        </w:rPr>
        <w:br/>
      </w:r>
      <w:r>
        <w:br/>
      </w:r>
      <w:r w:rsidR="006D64E9">
        <w:t>a) Pentru anul fiscal 2026, se aplică reducerea cu 50% a impozitului pe clădire datorat pentru clădirea cu destinația de locuință la adresa de domiciliu, aflată în proprietatea/coproprietatea persoanei cu handicap grav și/sau a reprezentantului legal al acesteia, pe perioada în care o are în îngrijire, potrivit prevederilor introduse prin OUG nr. 9/2026.</w:t>
      </w:r>
    </w:p>
    <w:p w:rsidR="006D64E9" w:rsidRDefault="006D64E9" w:rsidP="006D64E9">
      <w:pPr>
        <w:jc w:val="both"/>
      </w:pPr>
      <w:r>
        <w:t xml:space="preserve"> b) Se aplică reducerea cu 25% a impozitului pe clădire datorat pentru clădirea cu destinația de locuință la adresa de domiciliu, aLată în proprietatea/coproprietatea persoanei cu handicap accentuat și/sau a reprezentantului legal, potrivit prevederilor introduse prin OUG nr. 9/2026. </w:t>
      </w:r>
    </w:p>
    <w:p w:rsidR="006D64E9" w:rsidRDefault="006D64E9" w:rsidP="006D64E9">
      <w:pPr>
        <w:jc w:val="both"/>
        <w:rPr>
          <w:b/>
        </w:rPr>
      </w:pPr>
      <w:r>
        <w:t>c) Reducerile prevăzute la alin. (1)-(2) se aplică numai pentru cota-parte deținută de persoana îndreptățită și, după caz, de soț/soție, fără aplicare asupra cotei-părți aparținând terților, potrivit legii</w:t>
      </w:r>
      <w:r w:rsidR="00852CEB">
        <w:br/>
      </w:r>
    </w:p>
    <w:p w:rsidR="006D64E9" w:rsidRDefault="00852CEB" w:rsidP="006D64E9">
      <w:r w:rsidRPr="006D64E9">
        <w:rPr>
          <w:b/>
        </w:rPr>
        <w:t>2. Art.464 – IMPOZITUL ȘI TAXA PE TEREN alin.(2) se modifică astfel:</w:t>
      </w:r>
      <w:r w:rsidRPr="006D64E9">
        <w:rPr>
          <w:b/>
        </w:rPr>
        <w:br/>
      </w:r>
      <w:r>
        <w:br/>
      </w:r>
      <w:r w:rsidR="006D64E9">
        <w:t xml:space="preserve">a) Pentru anul fiscal 2026, se aplică reducerea cu 50% a impozitului pe teren datorat pentru terenul aferent clădirii de domiciliu prevăzute la art. 1 alin. (1), pentru persoana cu handicap grav și/sau reprezentantul legal. </w:t>
      </w:r>
    </w:p>
    <w:p w:rsidR="006D64E9" w:rsidRDefault="006D64E9" w:rsidP="006D64E9">
      <w:pPr>
        <w:jc w:val="both"/>
      </w:pPr>
      <w:r>
        <w:t>b) Se aplică reducerea cu 25% a impozitului pe teren datorat pentru terenul aferent clădirii de domiciliu prevăzute la art. 1 alin. (2), pentru persoana cu handicap accentuat și/sau reprezentantul legal.</w:t>
      </w:r>
    </w:p>
    <w:p w:rsidR="006D64E9" w:rsidRDefault="006D64E9" w:rsidP="00737B5A">
      <w:pPr>
        <w:rPr>
          <w:b/>
        </w:rPr>
      </w:pPr>
      <w:r>
        <w:t xml:space="preserve"> c) Reducerile se aplică numai pentru cota-parte deținută de persoana îndreptățită și, după caz, de soț/soție, fără aplicare asupra cotei-părți aparținând terților, potrivit legii.</w:t>
      </w:r>
      <w:r w:rsidR="00852CEB">
        <w:br/>
      </w:r>
    </w:p>
    <w:p w:rsidR="006D64E9" w:rsidRDefault="00852CEB" w:rsidP="006D64E9">
      <w:pPr>
        <w:jc w:val="both"/>
      </w:pPr>
      <w:r w:rsidRPr="006D64E9">
        <w:rPr>
          <w:b/>
        </w:rPr>
        <w:t>3. Art.469 – IMPOZITUL ASUPRA MIJLOACELOR DE TRANSPORT se completează astfel:</w:t>
      </w:r>
      <w:r w:rsidRPr="006D64E9">
        <w:rPr>
          <w:b/>
        </w:rPr>
        <w:br/>
      </w:r>
      <w:r>
        <w:br/>
      </w:r>
      <w:r w:rsidR="006D64E9">
        <w:t xml:space="preserve">a) Pentru anul fiscal 2026, se aplică reducerea cu 50% a impozitului pe mijloacele de transport pentru un singur mijloc de transport, la alegerea contribuabilului, având capacitatea cilindrică sub 2.000 cmc, aflat în proprietatea/coproprietatea persoanei cu handicap grav și/sau a reprezentantului legal, potrivit OUG nr. 9/2026 </w:t>
      </w:r>
    </w:p>
    <w:p w:rsidR="006D64E9" w:rsidRDefault="006D64E9" w:rsidP="006D64E9">
      <w:pPr>
        <w:jc w:val="both"/>
      </w:pPr>
      <w:r>
        <w:t xml:space="preserve">b) Se aplică reducerea cu 25% a impozitului pe mijloacele de transport, în aceleași condiții, pentru persoana cu handicap accentuat și/sau reprezentantul legal, potrivit OUG nr. 9/2026. </w:t>
      </w:r>
    </w:p>
    <w:p w:rsidR="006D64E9" w:rsidRDefault="006D64E9" w:rsidP="006D64E9">
      <w:r>
        <w:t>(3) Reducerile se aplică pe baza documentelor justificative și produc efecte începând cu luna următoare depunerii acestora, conform prevederilor introduse prin OUG nr. 9/2026.</w:t>
      </w:r>
      <w:r w:rsidR="00852CEB">
        <w:br/>
      </w:r>
      <w:r w:rsidR="00852CEB">
        <w:br/>
      </w:r>
      <w:r w:rsidR="00852CEB" w:rsidRPr="006D64E9">
        <w:rPr>
          <w:b/>
        </w:rPr>
        <w:t>4. Se introduce Art.457:</w:t>
      </w:r>
      <w:r w:rsidR="00852CEB" w:rsidRPr="006D64E9">
        <w:br/>
      </w:r>
      <w:r w:rsidR="00852CEB">
        <w:br/>
      </w:r>
      <w:r>
        <w:t>(1) În aplicarea prevederilor art. 457 alin. (6 ind. 1) și (6 ind. 2) din Legea nr. 227/2015 privind Codul fiscal, cu modificările și completările ulterioare, valoarea impozabilă a clădirii determinată potrivit art. 457 alin. (1) - (6) se reduce, în funcție de anul terminării clădirii, astfel:</w:t>
      </w:r>
    </w:p>
    <w:p w:rsidR="006D64E9" w:rsidRDefault="006D64E9" w:rsidP="006D64E9">
      <w:r>
        <w:lastRenderedPageBreak/>
        <w:t xml:space="preserve"> a) cu 15%, pentru clădirile cu vechime cuprinsă între 50 și 100 ani inclusiv, la data de 1 ianuarie a anului fiscal; </w:t>
      </w:r>
    </w:p>
    <w:p w:rsidR="006D64E9" w:rsidRDefault="006D64E9" w:rsidP="006D64E9">
      <w:r>
        <w:t xml:space="preserve">b) cu 25%, pentru clădirile cu vechime de peste 100 ani, la data de 1 ianuarie a anului fiscal. </w:t>
      </w:r>
    </w:p>
    <w:p w:rsidR="006D64E9" w:rsidRDefault="006D64E9" w:rsidP="006D64E9">
      <w:r>
        <w:t>(2) Reducerile prevăzute la alin. (1) se aplică de către organul fiscal local din oficiu, pe baza datelor existente în evidențele fiscale și/sau a documentelor justificative, după caz, pentru anul fiscal 2026. (3) În cazul clădirilor la care au fost executate lucrări de renovare majoră, în sens fiscal, anul terminării se actualizează și se consideră anul în care a fost efectuată recepția la terminarea lucrărilor, în condițiile art. 457 alin. (6 ind. 2) Cod fiscal.”</w:t>
      </w:r>
    </w:p>
    <w:p w:rsidR="00852CEB" w:rsidRDefault="00852CEB" w:rsidP="006D64E9"/>
    <w:p w:rsidR="006D64E9" w:rsidRDefault="006D64E9" w:rsidP="006D64E9"/>
    <w:p w:rsidR="006D64E9" w:rsidRDefault="006D64E9" w:rsidP="006D64E9"/>
    <w:p w:rsidR="006D64E9" w:rsidRDefault="00E31F02" w:rsidP="006D64E9">
      <w:r>
        <w:t xml:space="preserve">Primar </w:t>
      </w:r>
      <w:r w:rsidR="006D64E9">
        <w:tab/>
      </w:r>
      <w:r w:rsidR="006D64E9">
        <w:tab/>
      </w:r>
      <w:r w:rsidR="006D64E9">
        <w:tab/>
      </w:r>
      <w:r w:rsidR="006D64E9">
        <w:tab/>
      </w:r>
      <w:r w:rsidR="006D64E9">
        <w:tab/>
      </w:r>
      <w:r w:rsidR="006D64E9">
        <w:tab/>
        <w:t xml:space="preserve">Contrasemnează </w:t>
      </w:r>
    </w:p>
    <w:p w:rsidR="006D64E9" w:rsidRDefault="00E31F02" w:rsidP="006D64E9">
      <w:r>
        <w:t>Pîrjol Constantin</w:t>
      </w:r>
      <w:r w:rsidR="006D64E9">
        <w:tab/>
      </w:r>
      <w:r w:rsidR="006D64E9">
        <w:tab/>
      </w:r>
      <w:r w:rsidR="006D64E9">
        <w:tab/>
      </w:r>
      <w:r w:rsidR="006D64E9">
        <w:tab/>
      </w:r>
      <w:r w:rsidR="006D64E9">
        <w:tab/>
      </w:r>
      <w:r w:rsidR="006D64E9">
        <w:tab/>
        <w:t>Secretar general</w:t>
      </w:r>
    </w:p>
    <w:p w:rsidR="006D64E9" w:rsidRDefault="006D64E9" w:rsidP="006D64E9">
      <w:r>
        <w:tab/>
      </w:r>
      <w:r>
        <w:tab/>
      </w:r>
      <w:r>
        <w:tab/>
      </w:r>
      <w:r>
        <w:tab/>
      </w:r>
      <w:r>
        <w:tab/>
      </w:r>
      <w:r>
        <w:tab/>
      </w:r>
      <w:r>
        <w:tab/>
        <w:t>Bornăgel Mihaela-Silvana</w:t>
      </w:r>
    </w:p>
    <w:sectPr w:rsidR="006D64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67A" w:rsidRDefault="00D5767A" w:rsidP="00BA7DE3">
      <w:pPr>
        <w:spacing w:after="0" w:line="240" w:lineRule="auto"/>
      </w:pPr>
      <w:r>
        <w:separator/>
      </w:r>
    </w:p>
  </w:endnote>
  <w:endnote w:type="continuationSeparator" w:id="0">
    <w:p w:rsidR="00D5767A" w:rsidRDefault="00D5767A" w:rsidP="00BA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67A" w:rsidRDefault="00D5767A" w:rsidP="00BA7DE3">
      <w:pPr>
        <w:spacing w:after="0" w:line="240" w:lineRule="auto"/>
      </w:pPr>
      <w:r>
        <w:separator/>
      </w:r>
    </w:p>
  </w:footnote>
  <w:footnote w:type="continuationSeparator" w:id="0">
    <w:p w:rsidR="00D5767A" w:rsidRDefault="00D5767A" w:rsidP="00BA7D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F65730"/>
    <w:multiLevelType w:val="hybridMultilevel"/>
    <w:tmpl w:val="B0682E6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6E5C1C32"/>
    <w:multiLevelType w:val="hybridMultilevel"/>
    <w:tmpl w:val="2D1C000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5A47095"/>
    <w:multiLevelType w:val="hybridMultilevel"/>
    <w:tmpl w:val="845EB2B0"/>
    <w:lvl w:ilvl="0" w:tplc="0564332C">
      <w:start w:val="1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5C3"/>
    <w:rsid w:val="000A342F"/>
    <w:rsid w:val="000F59AF"/>
    <w:rsid w:val="004E5677"/>
    <w:rsid w:val="00607145"/>
    <w:rsid w:val="00613C75"/>
    <w:rsid w:val="006A7059"/>
    <w:rsid w:val="006D64E9"/>
    <w:rsid w:val="00737B5A"/>
    <w:rsid w:val="007637D3"/>
    <w:rsid w:val="00852CEB"/>
    <w:rsid w:val="00BA7DE3"/>
    <w:rsid w:val="00C34827"/>
    <w:rsid w:val="00D51A0D"/>
    <w:rsid w:val="00D5767A"/>
    <w:rsid w:val="00E23FCC"/>
    <w:rsid w:val="00E31F02"/>
    <w:rsid w:val="00E64053"/>
    <w:rsid w:val="00FF25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18385-D6AF-4FC4-A52C-3D3E5DF6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DE3"/>
  </w:style>
  <w:style w:type="paragraph" w:styleId="Heading1">
    <w:name w:val="heading 1"/>
    <w:basedOn w:val="Normal"/>
    <w:next w:val="Normal"/>
    <w:link w:val="Heading1Char"/>
    <w:uiPriority w:val="9"/>
    <w:qFormat/>
    <w:rsid w:val="00852CE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5C3"/>
    <w:pPr>
      <w:ind w:left="720"/>
      <w:contextualSpacing/>
    </w:pPr>
  </w:style>
  <w:style w:type="character" w:customStyle="1" w:styleId="Heading1Char">
    <w:name w:val="Heading 1 Char"/>
    <w:basedOn w:val="DefaultParagraphFont"/>
    <w:link w:val="Heading1"/>
    <w:uiPriority w:val="9"/>
    <w:rsid w:val="00852CEB"/>
    <w:rPr>
      <w:rFonts w:asciiTheme="majorHAnsi" w:eastAsiaTheme="majorEastAsia" w:hAnsiTheme="majorHAnsi" w:cstheme="majorBidi"/>
      <w:b/>
      <w:bCs/>
      <w:color w:val="2E74B5" w:themeColor="accent1" w:themeShade="BF"/>
      <w:sz w:val="28"/>
      <w:szCs w:val="28"/>
      <w:lang w:val="en-US"/>
    </w:rPr>
  </w:style>
  <w:style w:type="paragraph" w:styleId="Header">
    <w:name w:val="header"/>
    <w:basedOn w:val="Normal"/>
    <w:link w:val="HeaderChar"/>
    <w:uiPriority w:val="99"/>
    <w:unhideWhenUsed/>
    <w:rsid w:val="006D64E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64E9"/>
  </w:style>
  <w:style w:type="paragraph" w:styleId="BalloonText">
    <w:name w:val="Balloon Text"/>
    <w:basedOn w:val="Normal"/>
    <w:link w:val="BalloonTextChar"/>
    <w:uiPriority w:val="99"/>
    <w:semiHidden/>
    <w:unhideWhenUsed/>
    <w:rsid w:val="0073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B5A"/>
    <w:rPr>
      <w:rFonts w:ascii="Segoe UI" w:hAnsi="Segoe UI" w:cs="Segoe UI"/>
      <w:sz w:val="18"/>
      <w:szCs w:val="18"/>
    </w:rPr>
  </w:style>
  <w:style w:type="paragraph" w:styleId="Footer">
    <w:name w:val="footer"/>
    <w:basedOn w:val="Normal"/>
    <w:link w:val="FooterChar"/>
    <w:uiPriority w:val="99"/>
    <w:unhideWhenUsed/>
    <w:rsid w:val="00BA7D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1141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cp:lastPrinted>2026-03-12T08:56:00Z</cp:lastPrinted>
  <dcterms:created xsi:type="dcterms:W3CDTF">2026-03-12T06:42:00Z</dcterms:created>
  <dcterms:modified xsi:type="dcterms:W3CDTF">2026-03-12T09:18:00Z</dcterms:modified>
</cp:coreProperties>
</file>