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FB" w:rsidRDefault="007F254A" w:rsidP="009174FB">
      <w:pPr>
        <w:spacing w:after="120"/>
        <w:rPr>
          <w:rFonts w:ascii="Times New Roman" w:hAnsi="Times New Roman" w:cs="Times New Roman"/>
          <w:b/>
        </w:rPr>
      </w:pPr>
      <w:r>
        <w:rPr>
          <w:rFonts w:ascii="Times New Roman" w:hAnsi="Times New Roman" w:cs="Times New Roman"/>
          <w:b/>
        </w:rPr>
        <w:t>Anexa la dispozitia nr........../...............                                                  APROBAT,</w:t>
      </w:r>
    </w:p>
    <w:p w:rsidR="007F254A" w:rsidRDefault="007F254A" w:rsidP="009174FB">
      <w:pPr>
        <w:spacing w:after="1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PRIMAR</w:t>
      </w:r>
    </w:p>
    <w:p w:rsidR="007F254A" w:rsidRPr="00016DF4" w:rsidRDefault="007F254A" w:rsidP="009174FB">
      <w:pPr>
        <w:spacing w:after="1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PÎRJOL CONSTANTIN</w:t>
      </w:r>
    </w:p>
    <w:p w:rsidR="007F254A" w:rsidRDefault="007F254A" w:rsidP="009174FB">
      <w:pPr>
        <w:spacing w:after="120"/>
        <w:jc w:val="center"/>
        <w:rPr>
          <w:rFonts w:ascii="Times New Roman" w:hAnsi="Times New Roman" w:cs="Times New Roman"/>
          <w:b/>
        </w:rPr>
      </w:pPr>
    </w:p>
    <w:p w:rsidR="007F254A" w:rsidRDefault="007F254A" w:rsidP="009174FB">
      <w:pPr>
        <w:spacing w:after="120"/>
        <w:jc w:val="center"/>
        <w:rPr>
          <w:rFonts w:ascii="Times New Roman" w:hAnsi="Times New Roman" w:cs="Times New Roman"/>
          <w:b/>
        </w:rPr>
      </w:pPr>
    </w:p>
    <w:p w:rsidR="007509C7" w:rsidRPr="00016DF4" w:rsidRDefault="009174FB" w:rsidP="009174FB">
      <w:pPr>
        <w:spacing w:after="120"/>
        <w:jc w:val="center"/>
        <w:rPr>
          <w:rFonts w:ascii="Times New Roman" w:hAnsi="Times New Roman" w:cs="Times New Roman"/>
          <w:b/>
        </w:rPr>
      </w:pPr>
      <w:r w:rsidRPr="00016DF4">
        <w:rPr>
          <w:rFonts w:ascii="Times New Roman" w:hAnsi="Times New Roman" w:cs="Times New Roman"/>
          <w:b/>
        </w:rPr>
        <w:t xml:space="preserve">FIŞA POSTULUI </w:t>
      </w:r>
    </w:p>
    <w:p w:rsidR="009174FB" w:rsidRPr="00016DF4" w:rsidRDefault="009174FB" w:rsidP="009174FB">
      <w:pPr>
        <w:rPr>
          <w:rFonts w:ascii="Times New Roman" w:hAnsi="Times New Roman" w:cs="Times New Roman"/>
          <w:b/>
        </w:rPr>
      </w:pPr>
    </w:p>
    <w:tbl>
      <w:tblPr>
        <w:tblW w:w="9923" w:type="dxa"/>
        <w:tblInd w:w="-174" w:type="dxa"/>
        <w:tblBorders>
          <w:top w:val="nil"/>
          <w:left w:val="nil"/>
          <w:bottom w:val="nil"/>
          <w:right w:val="nil"/>
          <w:insideH w:val="nil"/>
          <w:insideV w:val="nil"/>
        </w:tblBorders>
        <w:tblLayout w:type="fixed"/>
        <w:tblLook w:val="0600" w:firstRow="0" w:lastRow="0" w:firstColumn="0" w:lastColumn="0" w:noHBand="1" w:noVBand="1"/>
      </w:tblPr>
      <w:tblGrid>
        <w:gridCol w:w="1418"/>
        <w:gridCol w:w="1716"/>
        <w:gridCol w:w="3269"/>
        <w:gridCol w:w="3520"/>
      </w:tblGrid>
      <w:tr w:rsidR="009174FB" w:rsidRPr="00016DF4" w:rsidTr="00E43A3A">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174FB" w:rsidRPr="00016DF4" w:rsidRDefault="009174FB" w:rsidP="003040C1">
            <w:pPr>
              <w:contextualSpacing/>
              <w:jc w:val="center"/>
              <w:rPr>
                <w:rFonts w:ascii="Times New Roman" w:hAnsi="Times New Roman" w:cs="Times New Roman"/>
                <w:b/>
              </w:rPr>
            </w:pPr>
            <w:r w:rsidRPr="00016DF4">
              <w:rPr>
                <w:rFonts w:ascii="Times New Roman" w:hAnsi="Times New Roman" w:cs="Times New Roman"/>
                <w:b/>
              </w:rPr>
              <w:t>Informații generale privind postul</w:t>
            </w:r>
          </w:p>
          <w:p w:rsidR="009174FB" w:rsidRPr="00016DF4" w:rsidRDefault="009174FB" w:rsidP="003040C1">
            <w:pPr>
              <w:tabs>
                <w:tab w:val="left" w:pos="993"/>
              </w:tabs>
              <w:ind w:left="140" w:right="142"/>
              <w:jc w:val="center"/>
              <w:rPr>
                <w:rFonts w:ascii="Times New Roman" w:eastAsia="Trebuchet MS" w:hAnsi="Times New Roman" w:cs="Times New Roman"/>
                <w:b/>
                <w:i/>
              </w:rPr>
            </w:pPr>
          </w:p>
        </w:tc>
      </w:tr>
      <w:tr w:rsidR="009174FB" w:rsidRPr="00016DF4" w:rsidTr="00E43A3A">
        <w:trPr>
          <w:trHeight w:val="505"/>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Denumirea postului</w:t>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7509C7" w:rsidP="00E43A3A">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SECRETAR GENERAL</w:t>
            </w:r>
            <w:r w:rsidR="00E43A3A">
              <w:rPr>
                <w:rFonts w:ascii="Times New Roman" w:eastAsia="Trebuchet MS" w:hAnsi="Times New Roman" w:cs="Times New Roman"/>
                <w:b/>
              </w:rPr>
              <w:t xml:space="preserve"> AL COMUNEI </w:t>
            </w:r>
            <w:r w:rsidRPr="00016DF4">
              <w:rPr>
                <w:rFonts w:ascii="Times New Roman" w:eastAsia="Trebuchet MS" w:hAnsi="Times New Roman" w:cs="Times New Roman"/>
                <w:b/>
              </w:rPr>
              <w:t>VĂGIULEȘTI</w:t>
            </w:r>
          </w:p>
        </w:tc>
      </w:tr>
      <w:tr w:rsidR="009174FB" w:rsidRPr="00016DF4" w:rsidTr="00E43A3A">
        <w:trPr>
          <w:trHeight w:val="505"/>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right="142"/>
              <w:jc w:val="both"/>
              <w:rPr>
                <w:rFonts w:ascii="Times New Roman" w:eastAsia="Trebuchet MS" w:hAnsi="Times New Roman" w:cs="Times New Roman"/>
                <w:b/>
              </w:rPr>
            </w:pPr>
            <w:r w:rsidRPr="00016DF4">
              <w:rPr>
                <w:rFonts w:ascii="Times New Roman" w:hAnsi="Times New Roman" w:cs="Times New Roman"/>
              </w:rPr>
              <w:t>Nivelul postului</w:t>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7509C7" w:rsidP="00E43A3A">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FUNC</w:t>
            </w:r>
            <w:r w:rsidR="00E43A3A">
              <w:rPr>
                <w:rFonts w:ascii="Times New Roman" w:eastAsia="Trebuchet MS" w:hAnsi="Times New Roman" w:cs="Times New Roman"/>
                <w:b/>
              </w:rPr>
              <w:t>ȚIE PUBLICĂ</w:t>
            </w:r>
            <w:r w:rsidRPr="00016DF4">
              <w:rPr>
                <w:rFonts w:ascii="Times New Roman" w:eastAsia="Trebuchet MS" w:hAnsi="Times New Roman" w:cs="Times New Roman"/>
                <w:b/>
              </w:rPr>
              <w:t xml:space="preserve"> DE CONDUCERE</w:t>
            </w:r>
          </w:p>
        </w:tc>
      </w:tr>
      <w:tr w:rsidR="009174FB" w:rsidRPr="00016DF4" w:rsidTr="00E43A3A">
        <w:trPr>
          <w:trHeight w:val="505"/>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right="142"/>
              <w:jc w:val="both"/>
              <w:rPr>
                <w:rFonts w:ascii="Times New Roman" w:hAnsi="Times New Roman" w:cs="Times New Roman"/>
              </w:rPr>
            </w:pPr>
            <w:r w:rsidRPr="00016DF4">
              <w:rPr>
                <w:rFonts w:ascii="Times New Roman" w:hAnsi="Times New Roman" w:cs="Times New Roman"/>
              </w:rPr>
              <w:t>Clasa</w:t>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7509C7" w:rsidP="003040C1">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I</w:t>
            </w:r>
          </w:p>
        </w:tc>
      </w:tr>
      <w:tr w:rsidR="009174FB" w:rsidRPr="00016DF4" w:rsidTr="00E43A3A">
        <w:trPr>
          <w:trHeight w:val="505"/>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right="142"/>
              <w:jc w:val="both"/>
              <w:rPr>
                <w:rFonts w:ascii="Times New Roman" w:hAnsi="Times New Roman" w:cs="Times New Roman"/>
              </w:rPr>
            </w:pPr>
            <w:r w:rsidRPr="00016DF4">
              <w:rPr>
                <w:rFonts w:ascii="Times New Roman" w:hAnsi="Times New Roman" w:cs="Times New Roman"/>
              </w:rPr>
              <w:t>Vechimea în specialitate necesară</w:t>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7509C7" w:rsidP="003040C1">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5 ANI</w:t>
            </w:r>
          </w:p>
        </w:tc>
      </w:tr>
      <w:tr w:rsidR="009174FB" w:rsidRPr="00016DF4" w:rsidTr="00E43A3A">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140" w:right="142"/>
              <w:jc w:val="center"/>
              <w:rPr>
                <w:rFonts w:ascii="Times New Roman" w:eastAsia="Trebuchet MS" w:hAnsi="Times New Roman" w:cs="Times New Roman"/>
                <w:b/>
              </w:rPr>
            </w:pPr>
            <w:r w:rsidRPr="00016DF4">
              <w:rPr>
                <w:rFonts w:ascii="Times New Roman" w:eastAsia="Trebuchet MS" w:hAnsi="Times New Roman" w:cs="Times New Roman"/>
                <w:b/>
              </w:rPr>
              <w:t>Descrierea postului</w:t>
            </w:r>
          </w:p>
        </w:tc>
      </w:tr>
      <w:tr w:rsidR="009174FB" w:rsidRPr="00016DF4" w:rsidTr="00E43A3A">
        <w:trPr>
          <w:trHeight w:val="494"/>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5" w:right="142"/>
              <w:rPr>
                <w:rFonts w:ascii="Times New Roman" w:eastAsia="Trebuchet MS" w:hAnsi="Times New Roman" w:cs="Times New Roman"/>
              </w:rPr>
            </w:pPr>
            <w:r w:rsidRPr="00016DF4">
              <w:rPr>
                <w:rFonts w:ascii="Times New Roman" w:hAnsi="Times New Roman" w:cs="Times New Roman"/>
              </w:rPr>
              <w:t>Scopul principal al postului</w:t>
            </w:r>
            <w:r w:rsidRPr="00016DF4">
              <w:rPr>
                <w:rStyle w:val="FootnoteReference"/>
                <w:rFonts w:ascii="Times New Roman" w:hAnsi="Times New Roman" w:cs="Times New Roman"/>
              </w:rPr>
              <w:footnoteReference w:id="1"/>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 xml:space="preserve"> </w:t>
            </w:r>
            <w:r w:rsidR="002F2271" w:rsidRPr="00016DF4">
              <w:rPr>
                <w:rFonts w:ascii="Times New Roman" w:eastAsia="TimesNewRoman" w:hAnsi="Times New Roman" w:cs="Times New Roman"/>
                <w:b/>
              </w:rPr>
              <w:t>ÎNDEPLINEȘTE PREROGATIVELE AFERENTE FUNCȚIEI DEȚINUTE ȘI ASIGURĂ LEGALITATEA  ACTELOR ADMINISTRATIVE ÎNTOCMITE DE CĂTRE CONSILIUL LOCAL ȘI DE CĂTRE PRIMAR, PRIN GESTIONAREA CORESPUNZĂTOARE A PROCEDURILOR ADMINISTRATIVE APLICABILE LA NIVELUL PRIMĂRIEI ȘI OFERĂ SERVICII DE CALITATE ÎN RELAȚIA CU PUBLICUL ȘI CU CELELALTE INSTITUȚII PUBLICE.</w:t>
            </w:r>
          </w:p>
        </w:tc>
      </w:tr>
      <w:tr w:rsidR="009174FB" w:rsidRPr="00016DF4" w:rsidTr="00E43A3A">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r w:rsidRPr="00016DF4">
              <w:rPr>
                <w:rFonts w:ascii="Times New Roman" w:eastAsia="Trebuchet MS" w:hAnsi="Times New Roman" w:cs="Times New Roman"/>
              </w:rPr>
              <w:t>Atribuţiile postului</w:t>
            </w:r>
            <w:r w:rsidRPr="00016DF4">
              <w:rPr>
                <w:rStyle w:val="FootnoteReference"/>
                <w:rFonts w:ascii="Times New Roman" w:eastAsia="Trebuchet MS" w:hAnsi="Times New Roman" w:cs="Times New Roman"/>
              </w:rPr>
              <w:footnoteReference w:id="2"/>
            </w:r>
          </w:p>
          <w:p w:rsidR="00B16F46" w:rsidRPr="00016DF4" w:rsidRDefault="00B16F46" w:rsidP="00016DF4">
            <w:pPr>
              <w:pStyle w:val="NormalWeb"/>
              <w:jc w:val="both"/>
            </w:pPr>
            <w:r w:rsidRPr="00016DF4">
              <w:lastRenderedPageBreak/>
              <w:t>1.Participă în mod obligatoriu la ședințele Consiliului Local,</w:t>
            </w:r>
          </w:p>
          <w:p w:rsidR="00B16F46" w:rsidRPr="00016DF4" w:rsidRDefault="00B16F46" w:rsidP="00016DF4">
            <w:pPr>
              <w:pStyle w:val="NormalWeb"/>
              <w:jc w:val="both"/>
            </w:pPr>
            <w:r w:rsidRPr="00016DF4">
              <w:t>2. Coordonează compartimentele și activitățile cu caracter juridic, de stare civilă, autoritate tutelară și asistență socială din cadrul aparatului de specialitate al Consiliului Local,</w:t>
            </w:r>
          </w:p>
          <w:p w:rsidR="00B16F46" w:rsidRPr="00016DF4" w:rsidRDefault="00B16F46" w:rsidP="00016DF4">
            <w:pPr>
              <w:pStyle w:val="NormalWeb"/>
              <w:jc w:val="both"/>
            </w:pPr>
            <w:r w:rsidRPr="00016DF4">
              <w:t>3. Efectuează apelul nominal și ține evidența participării consilierilor la ședințele Consiliului Local,</w:t>
            </w:r>
          </w:p>
          <w:p w:rsidR="00B16F46" w:rsidRPr="00016DF4" w:rsidRDefault="00B16F46" w:rsidP="00016DF4">
            <w:pPr>
              <w:pStyle w:val="NormalWeb"/>
              <w:jc w:val="both"/>
            </w:pPr>
            <w:r w:rsidRPr="00016DF4">
              <w:t>4. Avizează pentru legalitate dispozițiile Primarului,</w:t>
            </w:r>
          </w:p>
          <w:p w:rsidR="00B16F46" w:rsidRPr="00016DF4" w:rsidRDefault="00B16F46" w:rsidP="00016DF4">
            <w:pPr>
              <w:pStyle w:val="NormalWeb"/>
              <w:jc w:val="both"/>
            </w:pPr>
            <w:r w:rsidRPr="00016DF4">
              <w:t>5. Urmărește rezolvarea corespondenței în termenul legal,</w:t>
            </w:r>
          </w:p>
          <w:p w:rsidR="00B16F46" w:rsidRPr="00016DF4" w:rsidRDefault="00B16F46" w:rsidP="00016DF4">
            <w:pPr>
              <w:pStyle w:val="NormalWeb"/>
              <w:jc w:val="both"/>
            </w:pPr>
            <w:r w:rsidRPr="00016DF4">
              <w:t>6. Asigură îndeplinirea procedurilor de convocare a Consiliului Local la cererea Primarului sau a 1/3 din numărul consilierilor în funcție, și coordonează efectuarea lucrărilor de secretariat,</w:t>
            </w:r>
          </w:p>
          <w:p w:rsidR="00B16F46" w:rsidRPr="00016DF4" w:rsidRDefault="00B16F46" w:rsidP="00016DF4">
            <w:pPr>
              <w:pStyle w:val="NormalWeb"/>
              <w:jc w:val="both"/>
            </w:pPr>
            <w:r w:rsidRPr="00016DF4">
              <w:t>7. Pregătește lucrările supuse dezbaterii Consiliului Local,</w:t>
            </w:r>
          </w:p>
          <w:p w:rsidR="00B16F46" w:rsidRPr="00016DF4" w:rsidRDefault="00B16F46" w:rsidP="00016DF4">
            <w:pPr>
              <w:pStyle w:val="NormalWeb"/>
              <w:jc w:val="both"/>
            </w:pPr>
            <w:r w:rsidRPr="00016DF4">
              <w:t>8. Asigură comunicarea către autoritățile, instituțiile și persoanele intereste, a actelor emise de Consiliului Local sau de Primar, în termen de cel mult 10 zile, dacă legea nu prevede altfel,</w:t>
            </w:r>
          </w:p>
          <w:p w:rsidR="00B16F46" w:rsidRPr="00016DF4" w:rsidRDefault="00B16F46" w:rsidP="00016DF4">
            <w:pPr>
              <w:pStyle w:val="NormalWeb"/>
              <w:jc w:val="both"/>
            </w:pPr>
            <w:r w:rsidRPr="00016DF4">
              <w:t>9. Asigură aducerea la cunoștința publică a hotărârilor și a dispozițiilor cu caracter normative,</w:t>
            </w:r>
          </w:p>
          <w:p w:rsidR="00B16F46" w:rsidRPr="00016DF4" w:rsidRDefault="00B16F46" w:rsidP="00016DF4">
            <w:pPr>
              <w:pStyle w:val="NormalWeb"/>
              <w:jc w:val="both"/>
            </w:pPr>
            <w:r w:rsidRPr="00016DF4">
              <w:t>10. Eliberează extrase sau orice copii de pe orice act din arhiva Consiliului Local, în afară celor cu caracter secret, stabilite potrivit legii,</w:t>
            </w:r>
          </w:p>
          <w:p w:rsidR="00B16F46" w:rsidRPr="00016DF4" w:rsidRDefault="00B16F46" w:rsidP="00016DF4">
            <w:pPr>
              <w:pStyle w:val="NormalWeb"/>
              <w:jc w:val="both"/>
            </w:pPr>
            <w:r w:rsidRPr="00016DF4">
              <w:t>11. Asigură numărarea voturilor și consemnează rezultatul votării pe care îl prezintă președintelui de ședință,</w:t>
            </w:r>
          </w:p>
          <w:p w:rsidR="00B16F46" w:rsidRPr="00016DF4" w:rsidRDefault="00B16F46" w:rsidP="00016DF4">
            <w:pPr>
              <w:pStyle w:val="NormalWeb"/>
              <w:jc w:val="both"/>
            </w:pPr>
            <w:r w:rsidRPr="00016DF4">
              <w:t>12. Informează președintele de ședință cu privire la cvorumul necesar adoptării fiecărei hotărâri,</w:t>
            </w:r>
          </w:p>
          <w:p w:rsidR="00B16F46" w:rsidRPr="00016DF4" w:rsidRDefault="00B16F46" w:rsidP="00016DF4">
            <w:pPr>
              <w:pStyle w:val="NormalWeb"/>
              <w:jc w:val="both"/>
            </w:pPr>
            <w:r w:rsidRPr="00016DF4">
              <w:t>13. Asigură întocmirea stenogramei sau a procesului verbal, pune la dispoziția consilierilor înaintea fiecărei ședințe procesul-verbal, respectiv stenograma dactilografiată a seditei anterioare, solicitând acordul celor în drept,</w:t>
            </w:r>
          </w:p>
          <w:p w:rsidR="00B16F46" w:rsidRPr="00016DF4" w:rsidRDefault="00B16F46" w:rsidP="00016DF4">
            <w:pPr>
              <w:pStyle w:val="NormalWeb"/>
              <w:jc w:val="both"/>
            </w:pPr>
            <w:r w:rsidRPr="00016DF4">
              <w:t>14. Asigură întocmirea dosarelor de ședință, legarea, numerotarea paginii, semnarea și ștampilarea acestora,</w:t>
            </w:r>
          </w:p>
          <w:p w:rsidR="00B16F46" w:rsidRPr="00016DF4" w:rsidRDefault="00B16F46" w:rsidP="00016DF4">
            <w:pPr>
              <w:pStyle w:val="NormalWeb"/>
              <w:jc w:val="both"/>
            </w:pPr>
            <w:r w:rsidRPr="00016DF4">
              <w:t>15. Urmărește că la deliberarea și la adoptarea hotărârilor să nu ia parte consilierii care se încadrează în incompatibilități, și face cunoscute sancțiunile stabilite în aceste cazuri,</w:t>
            </w:r>
          </w:p>
          <w:p w:rsidR="00B16F46" w:rsidRPr="00016DF4" w:rsidRDefault="00B16F46" w:rsidP="00016DF4">
            <w:pPr>
              <w:pStyle w:val="NormalWeb"/>
              <w:jc w:val="both"/>
            </w:pPr>
            <w:r w:rsidRPr="00016DF4">
              <w:lastRenderedPageBreak/>
              <w:t>16. Prezintă în fața Consiliului Local punctul sau de vedere cu privire la legalitatea unor proiecte de hotărâre sau a altor măsuri supuse dezbaterii Consiliului Local, pe care le consideră ilegale,</w:t>
            </w:r>
          </w:p>
          <w:p w:rsidR="00B16F46" w:rsidRPr="00016DF4" w:rsidRDefault="00B16F46" w:rsidP="00016DF4">
            <w:pPr>
              <w:pStyle w:val="NormalWeb"/>
              <w:jc w:val="both"/>
            </w:pPr>
            <w:r w:rsidRPr="00016DF4">
              <w:t>17. Contrasemnează, în condițiile legii, hotărârile pe care le consideră legale,</w:t>
            </w:r>
          </w:p>
          <w:p w:rsidR="00B16F46" w:rsidRPr="00016DF4" w:rsidRDefault="00B16F46" w:rsidP="00016DF4">
            <w:pPr>
              <w:pStyle w:val="NormalWeb"/>
              <w:jc w:val="both"/>
            </w:pPr>
            <w:r w:rsidRPr="00016DF4">
              <w:t>18. Îl informează pe Prefect, în termenul stabilit, asupra obiecțiilor cu privire la legalitatea hotărârilor adoptate de Consiliului Local,</w:t>
            </w:r>
          </w:p>
          <w:p w:rsidR="00B16F46" w:rsidRPr="00016DF4" w:rsidRDefault="00B16F46" w:rsidP="00016DF4">
            <w:pPr>
              <w:pStyle w:val="NormalWeb"/>
              <w:jc w:val="both"/>
            </w:pPr>
            <w:r w:rsidRPr="00016DF4">
              <w:t>19. Poate propune Primarului, înscrierea unor probleme în proiectul ordinei de zi a ședinței ordinare a Consiliului Local,</w:t>
            </w:r>
          </w:p>
          <w:p w:rsidR="00B16F46" w:rsidRPr="00016DF4" w:rsidRDefault="00B16F46" w:rsidP="00016DF4">
            <w:pPr>
              <w:pStyle w:val="NormalWeb"/>
              <w:jc w:val="both"/>
            </w:pPr>
            <w:r w:rsidRPr="00016DF4">
              <w:t>20. Acordă asistență juridică și sprijin de specialitate în desfășurarea activitățîi, inclusiv în redactarea proiectelor de hotărâre sau la definitivarea celor discutate și aprobate de Consiliului Local,</w:t>
            </w:r>
          </w:p>
          <w:p w:rsidR="00B16F46" w:rsidRPr="00016DF4" w:rsidRDefault="00B16F46" w:rsidP="00016DF4">
            <w:pPr>
              <w:pStyle w:val="NormalWeb"/>
              <w:jc w:val="both"/>
            </w:pPr>
            <w:r w:rsidRPr="00016DF4">
              <w:t>21. Primește raportul compartimentelor de specialitate din cadrul aparatului propriu, în vederea elaborării proiectelor de hotărâre,</w:t>
            </w:r>
          </w:p>
          <w:p w:rsidR="00B16F46" w:rsidRPr="00016DF4" w:rsidRDefault="00B16F46" w:rsidP="00016DF4">
            <w:pPr>
              <w:pStyle w:val="NormalWeb"/>
              <w:jc w:val="both"/>
            </w:pPr>
            <w:r w:rsidRPr="00016DF4">
              <w:t>22. Ține audiențe în problemele specifice pe care le coordonează,</w:t>
            </w:r>
          </w:p>
          <w:p w:rsidR="00B16F46" w:rsidRPr="00016DF4" w:rsidRDefault="00B16F46" w:rsidP="00016DF4">
            <w:pPr>
              <w:pStyle w:val="NormalWeb"/>
              <w:jc w:val="both"/>
            </w:pPr>
            <w:r w:rsidRPr="00016DF4">
              <w:t>23. Coordonează următoarele servicii ale aparatului propriu de specialitate: – Compartimentul de Asistență Socială și de Relațîi cu Publicul; – Compartimentul Fond Funciar</w:t>
            </w:r>
          </w:p>
          <w:p w:rsidR="00B16F46" w:rsidRPr="00016DF4" w:rsidRDefault="00B16F46" w:rsidP="00016DF4">
            <w:pPr>
              <w:pStyle w:val="NormalWeb"/>
              <w:jc w:val="both"/>
            </w:pPr>
            <w:r w:rsidRPr="00016DF4">
              <w:t>24. Coordonează și verifică modul de completare a Registrului Agricol,</w:t>
            </w:r>
          </w:p>
          <w:p w:rsidR="00B16F46" w:rsidRPr="00016DF4" w:rsidRDefault="00B16F46" w:rsidP="00016DF4">
            <w:pPr>
              <w:pStyle w:val="NormalWeb"/>
              <w:jc w:val="both"/>
            </w:pPr>
            <w:r w:rsidRPr="00016DF4">
              <w:t>25. Coordonează și îndrumă activitatea de registratură, circulația documentelor, soluționarea rapidă a corespondenței,</w:t>
            </w:r>
          </w:p>
          <w:p w:rsidR="00B16F46" w:rsidRPr="00016DF4" w:rsidRDefault="00B16F46" w:rsidP="00016DF4">
            <w:pPr>
              <w:pStyle w:val="NormalWeb"/>
              <w:jc w:val="both"/>
            </w:pPr>
            <w:r w:rsidRPr="00016DF4">
              <w:t>26. Îndrumă activitatea privind îndeplinirea actelor notariale date în competență Primăriei,</w:t>
            </w:r>
          </w:p>
          <w:p w:rsidR="00B16F46" w:rsidRPr="00016DF4" w:rsidRDefault="00B16F46" w:rsidP="00016DF4">
            <w:pPr>
              <w:pStyle w:val="NormalWeb"/>
              <w:jc w:val="both"/>
            </w:pPr>
            <w:r w:rsidRPr="00016DF4">
              <w:t>27. Îndrumă și coordonează activitatea de aplicare și evidență sigiliilor și a ștampilelor,</w:t>
            </w:r>
          </w:p>
          <w:p w:rsidR="00B16F46" w:rsidRPr="00016DF4" w:rsidRDefault="00B16F46" w:rsidP="00016DF4">
            <w:pPr>
              <w:pStyle w:val="NormalWeb"/>
              <w:jc w:val="both"/>
            </w:pPr>
            <w:r w:rsidRPr="00016DF4">
              <w:t>28. Constituie, păstrează și inventariază dosarele ședințelor Consiliului Local,</w:t>
            </w:r>
          </w:p>
          <w:p w:rsidR="00B16F46" w:rsidRPr="00016DF4" w:rsidRDefault="00B16F46" w:rsidP="00016DF4">
            <w:pPr>
              <w:pStyle w:val="NormalWeb"/>
              <w:jc w:val="both"/>
            </w:pPr>
            <w:r w:rsidRPr="00016DF4">
              <w:t xml:space="preserve">29. Asigură efectuarea lucrărilor tehnice privind organizarea și desfășurarea în cele mai bune condiții </w:t>
            </w:r>
            <w:proofErr w:type="gramStart"/>
            <w:r w:rsidRPr="00016DF4">
              <w:t>a</w:t>
            </w:r>
            <w:proofErr w:type="gramEnd"/>
            <w:r w:rsidRPr="00016DF4">
              <w:t xml:space="preserve"> alegerilor și a recensământului populației și a recensământului agricol.</w:t>
            </w:r>
          </w:p>
          <w:p w:rsidR="00B16F46" w:rsidRPr="00016DF4" w:rsidRDefault="00B16F46" w:rsidP="00016DF4">
            <w:pPr>
              <w:pStyle w:val="NormalWeb"/>
              <w:jc w:val="both"/>
            </w:pPr>
            <w:r w:rsidRPr="00016DF4">
              <w:t>30. Asigură sprijn pentru desfășurarea referendumului local cu privire la unele probleme locale de interes deosebit sau prevăzute de lege.</w:t>
            </w:r>
          </w:p>
          <w:p w:rsidR="00B16F46" w:rsidRPr="00016DF4" w:rsidRDefault="00B16F46" w:rsidP="00016DF4">
            <w:pPr>
              <w:pStyle w:val="NormalWeb"/>
              <w:jc w:val="both"/>
            </w:pPr>
            <w:r w:rsidRPr="00016DF4">
              <w:t>31.Coordonează întocmirea listelor electorale cu caracter permanent,</w:t>
            </w:r>
          </w:p>
          <w:p w:rsidR="00B16F46" w:rsidRPr="00016DF4" w:rsidRDefault="00B16F46" w:rsidP="00016DF4">
            <w:pPr>
              <w:pStyle w:val="NormalWeb"/>
              <w:jc w:val="both"/>
            </w:pPr>
            <w:r w:rsidRPr="00016DF4">
              <w:lastRenderedPageBreak/>
              <w:t>33. Asigură lucrările de secretariat ale Comisiei de aplicare a Legii nr. 18/19991, republicată, cu modificările și completările ulterioare, precum și ale Legii nr.1/2000 și H.G. nr.1172/2001,</w:t>
            </w:r>
          </w:p>
          <w:p w:rsidR="00B16F46" w:rsidRPr="00016DF4" w:rsidRDefault="00B16F46" w:rsidP="00016DF4">
            <w:pPr>
              <w:pStyle w:val="NormalWeb"/>
              <w:jc w:val="both"/>
            </w:pPr>
            <w:r w:rsidRPr="00016DF4">
              <w:t>34. Este secretarul Comisiei locale de aplicare a Legii nr. 10/2001,</w:t>
            </w:r>
          </w:p>
          <w:p w:rsidR="00B16F46" w:rsidRPr="00016DF4" w:rsidRDefault="00B16F46" w:rsidP="00016DF4">
            <w:pPr>
              <w:pStyle w:val="NormalWeb"/>
              <w:jc w:val="both"/>
            </w:pPr>
            <w:r w:rsidRPr="00016DF4">
              <w:t>35. Coordonează și îndrumă înregistrările și evidențele notificărilor primite în baza Legii nr. 10/2001,</w:t>
            </w:r>
          </w:p>
          <w:p w:rsidR="00B16F46" w:rsidRPr="00016DF4" w:rsidRDefault="00B16F46" w:rsidP="00016DF4">
            <w:pPr>
              <w:pStyle w:val="NormalWeb"/>
              <w:jc w:val="both"/>
            </w:pPr>
            <w:r w:rsidRPr="00016DF4">
              <w:t>36. Contribuie la respectarea disciplinei, la existența unui climat de muncă corespunzător, la păstrarea secretului de serviciu și a secretului professional,</w:t>
            </w:r>
          </w:p>
          <w:p w:rsidR="00B16F46" w:rsidRPr="00016DF4" w:rsidRDefault="00B16F46" w:rsidP="00016DF4">
            <w:pPr>
              <w:pStyle w:val="NormalWeb"/>
              <w:jc w:val="both"/>
            </w:pPr>
            <w:r w:rsidRPr="00016DF4">
              <w:t xml:space="preserve">37. </w:t>
            </w:r>
            <w:r w:rsidR="008552AB">
              <w:t>Îndeplinește orice alte atribuți</w:t>
            </w:r>
            <w:r w:rsidRPr="00016DF4">
              <w:t>i stabilite de lege, de către Primar, Consiliul Local, Prefect, în aplic</w:t>
            </w:r>
            <w:r w:rsidR="008552AB">
              <w:t>area prevederilor legislației in</w:t>
            </w:r>
            <w:r w:rsidRPr="00016DF4">
              <w:t xml:space="preserve"> vigoare, a celorlalte acte normative.</w:t>
            </w:r>
          </w:p>
          <w:p w:rsidR="000A15D2" w:rsidRDefault="004A2607" w:rsidP="000A15D2">
            <w:pPr>
              <w:pStyle w:val="NormalWeb"/>
            </w:pPr>
            <w:r w:rsidRPr="00016DF4">
              <w:rPr>
                <w:rStyle w:val="markedcontent"/>
              </w:rPr>
              <w:t>38. Alte atribuţii prevăzute de lege sau însărcinări date prin acte administrative de consiliul</w:t>
            </w:r>
            <w:r w:rsidRPr="00016DF4">
              <w:br/>
            </w:r>
            <w:r w:rsidRPr="00016DF4">
              <w:rPr>
                <w:rStyle w:val="markedcontent"/>
              </w:rPr>
              <w:t>local,</w:t>
            </w:r>
            <w:r w:rsidR="00016DF4" w:rsidRPr="00016DF4">
              <w:rPr>
                <w:rStyle w:val="markedcontent"/>
              </w:rPr>
              <w:t xml:space="preserve"> </w:t>
            </w:r>
            <w:r w:rsidRPr="00016DF4">
              <w:rPr>
                <w:rStyle w:val="markedcontent"/>
              </w:rPr>
              <w:t>de</w:t>
            </w:r>
            <w:r w:rsidR="00016DF4" w:rsidRPr="00016DF4">
              <w:rPr>
                <w:rStyle w:val="markedcontent"/>
              </w:rPr>
              <w:t xml:space="preserve"> </w:t>
            </w:r>
            <w:r w:rsidRPr="00016DF4">
              <w:rPr>
                <w:rStyle w:val="markedcontent"/>
              </w:rPr>
              <w:t>primar</w:t>
            </w:r>
            <w:r w:rsidRPr="00016DF4">
              <w:br/>
            </w:r>
            <w:r w:rsidRPr="00016DF4">
              <w:rPr>
                <w:rStyle w:val="markedcontent"/>
              </w:rPr>
              <w:t xml:space="preserve">39. Prin derogare de la prevederile art. 21 alin. (2) </w:t>
            </w:r>
            <w:proofErr w:type="gramStart"/>
            <w:r w:rsidRPr="00016DF4">
              <w:rPr>
                <w:rStyle w:val="markedcontent"/>
              </w:rPr>
              <w:t>din</w:t>
            </w:r>
            <w:proofErr w:type="gramEnd"/>
            <w:r w:rsidRPr="00016DF4">
              <w:rPr>
                <w:rStyle w:val="markedcontent"/>
              </w:rPr>
              <w:t xml:space="preserve"> Legea nr. 273/2006 privind finanţele</w:t>
            </w:r>
            <w:r w:rsidRPr="00016DF4">
              <w:br/>
            </w:r>
            <w:r w:rsidRPr="00016DF4">
              <w:rPr>
                <w:rStyle w:val="markedcontent"/>
              </w:rPr>
              <w:t>publice locale, cu modificările şi completările ulterioare, în situaţiile prevăzute la art. 147 alin</w:t>
            </w:r>
            <w:proofErr w:type="gramStart"/>
            <w:r w:rsidRPr="00016DF4">
              <w:rPr>
                <w:rStyle w:val="markedcontent"/>
              </w:rPr>
              <w:t>.(</w:t>
            </w:r>
            <w:proofErr w:type="gramEnd"/>
            <w:r w:rsidRPr="00016DF4">
              <w:rPr>
                <w:rStyle w:val="markedcontent"/>
              </w:rPr>
              <w:t xml:space="preserve">1) şi (2) sau, după caz, la art. 186 alin. (1) </w:t>
            </w:r>
            <w:proofErr w:type="gramStart"/>
            <w:r w:rsidRPr="00016DF4">
              <w:rPr>
                <w:rStyle w:val="markedcontent"/>
              </w:rPr>
              <w:t>şi</w:t>
            </w:r>
            <w:proofErr w:type="gramEnd"/>
            <w:r w:rsidRPr="00016DF4">
              <w:rPr>
                <w:rStyle w:val="markedcontent"/>
              </w:rPr>
              <w:t xml:space="preserve"> (2), secretarul general al unităţii/subdiviziunii administrativ-teritoriale îndeplineşte funcţia de ordonator principal de credite pentru activităţile</w:t>
            </w:r>
            <w:r w:rsidR="00432645" w:rsidRPr="00016DF4">
              <w:rPr>
                <w:rStyle w:val="markedcontent"/>
              </w:rPr>
              <w:t xml:space="preserve"> </w:t>
            </w:r>
            <w:r w:rsidRPr="00016DF4">
              <w:rPr>
                <w:rStyle w:val="markedcontent"/>
              </w:rPr>
              <w:t>curente.</w:t>
            </w:r>
            <w:r w:rsidRPr="00016DF4">
              <w:br/>
            </w:r>
            <w:r w:rsidR="00432645" w:rsidRPr="00016DF4">
              <w:rPr>
                <w:rStyle w:val="markedcontent"/>
              </w:rPr>
              <w:t>40. S</w:t>
            </w:r>
            <w:r w:rsidRPr="00016DF4">
              <w:rPr>
                <w:rStyle w:val="markedcontent"/>
              </w:rPr>
              <w:t>ecretarul general al comunei, comunică o sesizare pentru deschiderea procedurii</w:t>
            </w:r>
            <w:r w:rsidRPr="00016DF4">
              <w:br/>
            </w:r>
            <w:r w:rsidRPr="00016DF4">
              <w:rPr>
                <w:rStyle w:val="markedcontent"/>
              </w:rPr>
              <w:t>succesorale camerei notarilor publici, precum şi oficiului de cadastru şi publicitate imobiliară, în</w:t>
            </w:r>
            <w:r w:rsidR="00432645" w:rsidRPr="00016DF4">
              <w:rPr>
                <w:rStyle w:val="markedcontent"/>
              </w:rPr>
              <w:t xml:space="preserve"> </w:t>
            </w:r>
            <w:r w:rsidRPr="00016DF4">
              <w:rPr>
                <w:rStyle w:val="markedcontent"/>
              </w:rPr>
              <w:t xml:space="preserve">a cărei circumscripţie teritorială defunctul </w:t>
            </w:r>
            <w:proofErr w:type="gramStart"/>
            <w:r w:rsidRPr="00016DF4">
              <w:rPr>
                <w:rStyle w:val="markedcontent"/>
              </w:rPr>
              <w:t>a</w:t>
            </w:r>
            <w:proofErr w:type="gramEnd"/>
            <w:r w:rsidRPr="00016DF4">
              <w:rPr>
                <w:rStyle w:val="markedcontent"/>
              </w:rPr>
              <w:t xml:space="preserve"> avut ultimul domiciliu.</w:t>
            </w:r>
            <w:r w:rsidRPr="00016DF4">
              <w:br/>
            </w:r>
            <w:r w:rsidR="00432645" w:rsidRPr="00016DF4">
              <w:rPr>
                <w:rStyle w:val="markedcontent"/>
              </w:rPr>
              <w:t>41.</w:t>
            </w:r>
            <w:r w:rsidR="00DA4ED2">
              <w:rPr>
                <w:rStyle w:val="markedcontent"/>
              </w:rPr>
              <w:t xml:space="preserve"> S</w:t>
            </w:r>
            <w:r w:rsidRPr="00016DF4">
              <w:rPr>
                <w:rStyle w:val="markedcontent"/>
              </w:rPr>
              <w:t xml:space="preserve">ecretarul general al comunei </w:t>
            </w:r>
            <w:r w:rsidR="00432645" w:rsidRPr="00016DF4">
              <w:rPr>
                <w:rStyle w:val="markedcontent"/>
              </w:rPr>
              <w:t>Văgiulești</w:t>
            </w:r>
            <w:r w:rsidRPr="00016DF4">
              <w:rPr>
                <w:rStyle w:val="markedcontent"/>
              </w:rPr>
              <w:t xml:space="preserve"> unde nu funcţionează birouri ale notarilor publici</w:t>
            </w:r>
            <w:r w:rsidR="00432645" w:rsidRPr="00016DF4">
              <w:rPr>
                <w:rStyle w:val="markedcontent"/>
              </w:rPr>
              <w:t xml:space="preserve"> </w:t>
            </w:r>
            <w:r w:rsidRPr="00016DF4">
              <w:rPr>
                <w:rStyle w:val="markedcontent"/>
              </w:rPr>
              <w:t>îndeplinesc, la cererea părţilor, următoarele acte notariale:</w:t>
            </w:r>
            <w:r w:rsidRPr="00016DF4">
              <w:br/>
            </w:r>
            <w:r w:rsidRPr="00016DF4">
              <w:rPr>
                <w:rStyle w:val="markedcontent"/>
              </w:rPr>
              <w:t>a) legalizarea semnăturilor de pe înscrisurile prezentate de părţi, în vederea acordării de către</w:t>
            </w:r>
            <w:r w:rsidR="00432645" w:rsidRPr="00016DF4">
              <w:rPr>
                <w:rStyle w:val="markedcontent"/>
              </w:rPr>
              <w:t xml:space="preserve"> </w:t>
            </w:r>
            <w:r w:rsidRPr="00016DF4">
              <w:rPr>
                <w:rStyle w:val="markedcontent"/>
              </w:rPr>
              <w:t>autorităţile administraţiei publice locale de la nivelul comunelor şi oraşelor a beneficiilor de</w:t>
            </w:r>
            <w:r w:rsidR="00432645" w:rsidRPr="00016DF4">
              <w:rPr>
                <w:rStyle w:val="markedcontent"/>
              </w:rPr>
              <w:t xml:space="preserve"> </w:t>
            </w:r>
            <w:r w:rsidRPr="00016DF4">
              <w:rPr>
                <w:rStyle w:val="markedcontent"/>
              </w:rPr>
              <w:t>asistenţă socială şi/sau serviciilor sociale;</w:t>
            </w:r>
            <w:r w:rsidRPr="00016DF4">
              <w:br/>
            </w:r>
            <w:r w:rsidRPr="00016DF4">
              <w:rPr>
                <w:rStyle w:val="markedcontent"/>
              </w:rPr>
              <w:t>b) legalizarea copiilor de pe înscrisurile prezentate de părţi, cu excepţia înscrisurilor sub</w:t>
            </w:r>
            <w:r w:rsidRPr="00016DF4">
              <w:br/>
            </w:r>
            <w:r w:rsidRPr="00016DF4">
              <w:rPr>
                <w:rStyle w:val="markedcontent"/>
              </w:rPr>
              <w:t>semnătură privată.</w:t>
            </w:r>
            <w:r w:rsidRPr="00016DF4">
              <w:br/>
            </w:r>
            <w:r w:rsidRPr="00016DF4">
              <w:rPr>
                <w:rStyle w:val="markedcontent"/>
              </w:rPr>
              <w:t>Alte atribuţii</w:t>
            </w:r>
            <w:proofErr w:type="gramStart"/>
            <w:r w:rsidRPr="00016DF4">
              <w:rPr>
                <w:rStyle w:val="markedcontent"/>
              </w:rPr>
              <w:t>:</w:t>
            </w:r>
            <w:proofErr w:type="gramEnd"/>
            <w:r w:rsidRPr="00016DF4">
              <w:br/>
            </w:r>
            <w:r w:rsidRPr="00016DF4">
              <w:rPr>
                <w:rStyle w:val="markedcontent"/>
              </w:rPr>
              <w:t>- coordonează şi alte compartimente de specialitate din cadrul aparatului propriu al primarului</w:t>
            </w:r>
            <w:r w:rsidR="00432645" w:rsidRPr="00016DF4">
              <w:rPr>
                <w:rStyle w:val="markedcontent"/>
              </w:rPr>
              <w:t xml:space="preserve"> </w:t>
            </w:r>
            <w:r w:rsidRPr="00016DF4">
              <w:rPr>
                <w:rStyle w:val="markedcontent"/>
              </w:rPr>
              <w:t>stabilite de primar;</w:t>
            </w:r>
            <w:r w:rsidRPr="00016DF4">
              <w:br/>
            </w:r>
            <w:r w:rsidRPr="00016DF4">
              <w:rPr>
                <w:rStyle w:val="markedcontent"/>
              </w:rPr>
              <w:t>- participă la şedinţele comisiei de fond funciar;</w:t>
            </w:r>
            <w:r w:rsidRPr="00016DF4">
              <w:br/>
            </w:r>
            <w:r w:rsidRPr="00016DF4">
              <w:rPr>
                <w:rStyle w:val="markedcontent"/>
              </w:rPr>
              <w:t>- asigură lucrările de secretariat ale comisiei locale pentru stabilirea dreptului de proprietate</w:t>
            </w:r>
            <w:r w:rsidRPr="00016DF4">
              <w:br/>
            </w:r>
            <w:r w:rsidRPr="00016DF4">
              <w:rPr>
                <w:rStyle w:val="markedcontent"/>
              </w:rPr>
              <w:t>privată asupra terenurilor;</w:t>
            </w:r>
            <w:r w:rsidRPr="00016DF4">
              <w:br/>
            </w:r>
            <w:r w:rsidRPr="00016DF4">
              <w:rPr>
                <w:rStyle w:val="markedcontent"/>
              </w:rPr>
              <w:t>- primeşte notificările depuse de către persoanele care solicită restituirea în natură a imobilelor</w:t>
            </w:r>
            <w:r w:rsidR="00432645" w:rsidRPr="00016DF4">
              <w:rPr>
                <w:rStyle w:val="markedcontent"/>
              </w:rPr>
              <w:t xml:space="preserve"> </w:t>
            </w:r>
            <w:r w:rsidRPr="00016DF4">
              <w:rPr>
                <w:rStyle w:val="markedcontent"/>
              </w:rPr>
              <w:t>preluate abuziv;</w:t>
            </w:r>
            <w:r w:rsidRPr="00016DF4">
              <w:br/>
            </w:r>
            <w:r w:rsidRPr="00016DF4">
              <w:rPr>
                <w:rStyle w:val="markedcontent"/>
              </w:rPr>
              <w:t>- urmăreşte modul de încheiere şi înregistrarea contractelor de arendă.</w:t>
            </w:r>
            <w:r w:rsidRPr="00016DF4">
              <w:br/>
            </w:r>
            <w:r w:rsidRPr="00016DF4">
              <w:rPr>
                <w:rStyle w:val="markedcontent"/>
              </w:rPr>
              <w:t>- coordonează, verifică şi răspunde de modul de completare şi de ţinere la zi a Registrului</w:t>
            </w:r>
            <w:r w:rsidRPr="00016DF4">
              <w:br/>
            </w:r>
            <w:r w:rsidRPr="00016DF4">
              <w:rPr>
                <w:rStyle w:val="markedcontent"/>
              </w:rPr>
              <w:t>Agricol;</w:t>
            </w:r>
            <w:r w:rsidRPr="00016DF4">
              <w:br/>
            </w:r>
            <w:r w:rsidRPr="00016DF4">
              <w:rPr>
                <w:rStyle w:val="markedcontent"/>
              </w:rPr>
              <w:t xml:space="preserve">- informează instituţia Prefectului </w:t>
            </w:r>
            <w:r w:rsidR="00432645" w:rsidRPr="00016DF4">
              <w:rPr>
                <w:rStyle w:val="markedcontent"/>
              </w:rPr>
              <w:t>Gorj</w:t>
            </w:r>
            <w:r w:rsidRPr="00016DF4">
              <w:rPr>
                <w:rStyle w:val="markedcontent"/>
              </w:rPr>
              <w:t xml:space="preserve"> cu privire la stările de incompatibilitate ale aleşilor</w:t>
            </w:r>
            <w:r w:rsidRPr="00016DF4">
              <w:br/>
            </w:r>
            <w:r w:rsidRPr="00016DF4">
              <w:rPr>
                <w:rStyle w:val="markedcontent"/>
              </w:rPr>
              <w:t>locali constatate sau care au fost sesizate de către orice persoană ;</w:t>
            </w:r>
            <w:r w:rsidRPr="00016DF4">
              <w:br/>
            </w:r>
            <w:r w:rsidRPr="00016DF4">
              <w:rPr>
                <w:rStyle w:val="markedcontent"/>
              </w:rPr>
              <w:lastRenderedPageBreak/>
              <w:t>- atribuţii cu privire la implementarea prevederilor legale privind declaraţiile de avere şi</w:t>
            </w:r>
            <w:r w:rsidRPr="00016DF4">
              <w:br/>
            </w:r>
            <w:r w:rsidRPr="00016DF4">
              <w:rPr>
                <w:rStyle w:val="markedcontent"/>
              </w:rPr>
              <w:t>declaraţiile de interese – primire, înregistrare, consultanţă, afişare, comunicare către Agenţie;</w:t>
            </w:r>
            <w:r w:rsidRPr="00016DF4">
              <w:br/>
            </w:r>
            <w:r w:rsidRPr="00016DF4">
              <w:rPr>
                <w:rStyle w:val="markedcontent"/>
              </w:rPr>
              <w:t>- avizează pentru legalitate certificatele de urbanism, autorizaţiile de construcţii şi cele de</w:t>
            </w:r>
            <w:r w:rsidRPr="00016DF4">
              <w:br/>
            </w:r>
            <w:r w:rsidRPr="00016DF4">
              <w:rPr>
                <w:rStyle w:val="markedcontent"/>
              </w:rPr>
              <w:t>demolare;</w:t>
            </w:r>
            <w:r w:rsidRPr="00016DF4">
              <w:br/>
            </w:r>
            <w:r w:rsidRPr="00016DF4">
              <w:rPr>
                <w:rStyle w:val="markedcontent"/>
              </w:rPr>
              <w:t>- coordonează activitatea compartimentului de autoritate tutelară şi protecţia copilului;</w:t>
            </w:r>
            <w:r w:rsidRPr="00016DF4">
              <w:br/>
            </w:r>
            <w:r w:rsidRPr="00016DF4">
              <w:rPr>
                <w:rStyle w:val="markedcontent"/>
              </w:rPr>
              <w:t>-atribuţii cu privire la consiliere etică şi monitorizarea respectării normelor de conduită de către</w:t>
            </w:r>
            <w:r w:rsidR="00432645" w:rsidRPr="00016DF4">
              <w:rPr>
                <w:rStyle w:val="markedcontent"/>
              </w:rPr>
              <w:t xml:space="preserve"> </w:t>
            </w:r>
            <w:r w:rsidRPr="00016DF4">
              <w:rPr>
                <w:rStyle w:val="markedcontent"/>
              </w:rPr>
              <w:t>funcţionarii publici şi personalul contractual al instituţiei ;</w:t>
            </w:r>
            <w:r w:rsidRPr="00016DF4">
              <w:br/>
            </w:r>
            <w:r w:rsidRPr="00016DF4">
              <w:rPr>
                <w:rStyle w:val="markedcontent"/>
              </w:rPr>
              <w:t>- operează în Registrul electoral;</w:t>
            </w:r>
            <w:r w:rsidRPr="00016DF4">
              <w:br/>
            </w:r>
            <w:r w:rsidR="00DA4ED2">
              <w:rPr>
                <w:rFonts w:eastAsia="Avenir"/>
              </w:rPr>
              <w:t xml:space="preserve">- </w:t>
            </w:r>
            <w:r w:rsidR="000A15D2">
              <w:t xml:space="preserve">   -.Duce la indeplinire prevederile Legii nr.119/1996 si a Metodologiei pentru aplicarea unitara a dispozitiilor Legii nr.119/1996 cu privire la actele de stare civila;</w:t>
            </w:r>
          </w:p>
          <w:p w:rsidR="000A15D2" w:rsidRDefault="000A15D2" w:rsidP="000A15D2">
            <w:pPr>
              <w:pStyle w:val="NormalWeb"/>
            </w:pPr>
            <w:r>
              <w:t xml:space="preserve"> -Intocmeste,la cerere sau din oficiu-potrivit legii actele de nastere,de casatorie si de deces;</w:t>
            </w:r>
          </w:p>
          <w:p w:rsidR="000A15D2" w:rsidRDefault="000A15D2" w:rsidP="000A15D2">
            <w:pPr>
              <w:pStyle w:val="NormalWeb"/>
            </w:pPr>
            <w:r>
              <w:t xml:space="preserve"> -Elibereaza,la cerere sau din oficiu-potrivit legii certificate de stare civila; </w:t>
            </w:r>
          </w:p>
          <w:p w:rsidR="000A15D2" w:rsidRDefault="000A15D2" w:rsidP="000A15D2">
            <w:pPr>
              <w:pStyle w:val="NormalWeb"/>
            </w:pPr>
            <w:r>
              <w:t xml:space="preserve">-Ia masuri de pastrare in conditii corespunzatoare a registrelor si certificatelor de stare civila pentru a evita deterioarea sau disparitia acestora; </w:t>
            </w:r>
          </w:p>
          <w:p w:rsidR="000A15D2" w:rsidRDefault="000A15D2" w:rsidP="000A15D2">
            <w:pPr>
              <w:pStyle w:val="NormalWeb"/>
            </w:pPr>
            <w:r>
              <w:t xml:space="preserve">-Inscrie mentiuni, in conditiile legii si ale metodologiilor, pe marginea actelor de stare civila aflate  in pastrare si trimite comunicari de mentiuni pentru inscriere in registre, exemplarul I sau II  dupa caz ; </w:t>
            </w:r>
          </w:p>
          <w:p w:rsidR="000A15D2" w:rsidRDefault="000A15D2" w:rsidP="000A15D2">
            <w:pPr>
              <w:pStyle w:val="NormalWeb"/>
            </w:pPr>
            <w:r>
              <w:t xml:space="preserve">-Atribuie codul numeric personal pe baza listelor de coduri precalculate, pe care le arhiveaza si le pastreaza in conditii depline de securitate ; </w:t>
            </w:r>
          </w:p>
          <w:p w:rsidR="000A15D2" w:rsidRDefault="000A15D2" w:rsidP="000A15D2">
            <w:pPr>
              <w:pStyle w:val="NormalWeb"/>
            </w:pPr>
            <w:r>
              <w:t xml:space="preserve">-Trimite structurii informatice din cadrul SPCLEP MOTRU, pana la data de 5 ale lunii urmatoare inregistrarii ,comunicarile nominale pentru nascutii vii, cetateni romani, ori cu privire la modificarile intervenite in statutul civil al persoanelor in varsta de 0-14 ani, precum si actele de identitate ale persoanelor decedate ; </w:t>
            </w:r>
          </w:p>
          <w:p w:rsidR="000A15D2" w:rsidRDefault="000A15D2" w:rsidP="000A15D2">
            <w:pPr>
              <w:pStyle w:val="NormalWeb"/>
            </w:pPr>
            <w:r>
              <w:t>-Intocmeste buletine statistice de nastere, de casatorie si de deces, in confonnitate cu normele Institutului National de Statistics pe care Ie trimite, lunar, Directiei Judetene de Statistica ;</w:t>
            </w:r>
          </w:p>
          <w:p w:rsidR="000A15D2" w:rsidRDefault="000A15D2" w:rsidP="000A15D2">
            <w:pPr>
              <w:pStyle w:val="NormalWeb"/>
            </w:pPr>
            <w:r>
              <w:t>-Propune anual, necesarul de registre, certificate de stare civila, formulare, imprimate auxiliare si cemeala speciala, pentru anul urmator si il  comunica Directiei Comunitara Judeteana de Evidenta a Persoanelor-  Biroul  stare civila ;</w:t>
            </w:r>
          </w:p>
          <w:p w:rsidR="000A15D2" w:rsidRDefault="000A15D2" w:rsidP="000A15D2">
            <w:pPr>
              <w:pStyle w:val="NormalWeb"/>
            </w:pPr>
            <w:r>
              <w:t xml:space="preserve">-Primeste cererile si elibereaza livretele de familie, iar in cazul casatoriilor se elibereaza din oficiu; </w:t>
            </w:r>
          </w:p>
          <w:p w:rsidR="000A15D2" w:rsidRDefault="000A15D2" w:rsidP="000A15D2">
            <w:pPr>
              <w:pStyle w:val="NormalWeb"/>
            </w:pPr>
            <w:r>
              <w:lastRenderedPageBreak/>
              <w:t>-Primeste cereri si intocmeste documentatia pentru rectificarea actelor de stare civila prin dispozitia primarului ;</w:t>
            </w:r>
          </w:p>
          <w:p w:rsidR="000A15D2" w:rsidRDefault="000A15D2" w:rsidP="000A15D2">
            <w:pPr>
              <w:pStyle w:val="NormalWeb"/>
            </w:pPr>
            <w:r>
              <w:t xml:space="preserve"> -Primeste cereri si intocmeste documentatia pentru transcrierea certificatelor de stare civila procurate din strainatate ;</w:t>
            </w:r>
          </w:p>
          <w:p w:rsidR="000A15D2" w:rsidRDefault="000A15D2" w:rsidP="000A15D2">
            <w:pPr>
              <w:pStyle w:val="NormalWeb"/>
            </w:pPr>
            <w:r>
              <w:t>-Elibereaza extrase de pe actele de stare civila ,la cererea autoritatilor competente ,precum si dovezi privind inregisrarea unui act de stare civila la cererea persoanelor fizice;</w:t>
            </w:r>
          </w:p>
          <w:p w:rsidR="000A15D2" w:rsidRDefault="000A15D2" w:rsidP="000A15D2">
            <w:pPr>
              <w:pStyle w:val="NormalWeb"/>
            </w:pPr>
            <w:r>
              <w:t>-Primeste cereri si efectueaza verificari cu privire la schimbarea numelui pe cale administrativa,intocmeste referat conform art.41 9 alin 2din legea 119 ;</w:t>
            </w:r>
          </w:p>
          <w:p w:rsidR="000A15D2" w:rsidRDefault="000A15D2" w:rsidP="000A15D2">
            <w:pPr>
              <w:pStyle w:val="NormalWeb"/>
            </w:pPr>
            <w:r>
              <w:t xml:space="preserve">-primeste cereri de inscriere de mentiuni cu privire la modificarile intervenite in strainatate,,in statutul civil al persoanei  pe care le inainteaza la DCJEP-GORJ ,in vederea avizarii inscrierii mentiunilor corespunzatoare sau dupa caz a emiterii aprobarii ;  </w:t>
            </w:r>
          </w:p>
          <w:p w:rsidR="000A15D2" w:rsidRDefault="000A15D2" w:rsidP="000A15D2">
            <w:pPr>
              <w:pStyle w:val="NormalWeb"/>
            </w:pPr>
            <w:r>
              <w:t xml:space="preserve">-Asigura reconstituirea prin copiere a registrelor de stare civila pierdute ori distruse-partial sau total,dupa exemplarul existent,certificand exactitate datelor inscrise; </w:t>
            </w:r>
          </w:p>
          <w:p w:rsidR="000A15D2" w:rsidRDefault="000A15D2" w:rsidP="000A15D2">
            <w:pPr>
              <w:pStyle w:val="NormalWeb"/>
            </w:pPr>
            <w:r>
              <w:t xml:space="preserve">-Ia masuri de reconstituire sau intocmire ulterioara a actelor de stare civila,in cazurile prevazute de lege; </w:t>
            </w:r>
          </w:p>
          <w:p w:rsidR="000A15D2" w:rsidRDefault="000A15D2" w:rsidP="000A15D2">
            <w:pPr>
              <w:pStyle w:val="NormalWeb"/>
            </w:pPr>
            <w:r>
              <w:t xml:space="preserve">-Inainteaza SPCLEP ,exemplarul II al registrelor de stare civila,in termen de 5 zile de la data  cand s-a efectuat controlul tematic metodologic,dupa ce au fost operate toate mentiunile din exemplarul I; </w:t>
            </w:r>
          </w:p>
          <w:p w:rsidR="000A15D2" w:rsidRDefault="000A15D2" w:rsidP="00914BC4">
            <w:pPr>
              <w:pStyle w:val="NormalWeb"/>
              <w:jc w:val="both"/>
            </w:pPr>
            <w:r>
              <w:t xml:space="preserve">-Urmareste rezolvarea in termen a corespondentei dirijate in mod personal si cea a </w:t>
            </w:r>
            <w:r w:rsidR="00914BC4">
              <w:t>c</w:t>
            </w:r>
            <w:r>
              <w:t xml:space="preserve">ompartimentului; </w:t>
            </w:r>
          </w:p>
          <w:p w:rsidR="000A15D2" w:rsidRDefault="000A15D2" w:rsidP="000A15D2">
            <w:pPr>
              <w:pStyle w:val="NormalWeb"/>
            </w:pPr>
            <w:r>
              <w:t xml:space="preserve">-Raspunde de pastrarea secretului profesional si de serviciu,precum si de confidentialitatea datelor si informatiilor privind activitatea Compartimentului Stare Civila si Primariei comunei </w:t>
            </w:r>
            <w:r w:rsidR="00914BC4">
              <w:t>Văgiulești</w:t>
            </w:r>
            <w:r>
              <w:t xml:space="preserve">; </w:t>
            </w:r>
          </w:p>
          <w:p w:rsidR="000A15D2" w:rsidRDefault="000A15D2" w:rsidP="000A15D2">
            <w:pPr>
              <w:pStyle w:val="NormalWeb"/>
            </w:pPr>
            <w:r>
              <w:t>-Intocmesc buletine statistice de naștere, de căsătorie și de deces, în conformitate cu normele Institutului Național de Statistică, pe care le trimit, până la data de 5 a lunii următoare înregistrării, la Direcția Județeană de Statistică sau a municipiului București;</w:t>
            </w:r>
          </w:p>
          <w:p w:rsidR="000A15D2" w:rsidRDefault="000A15D2" w:rsidP="000A15D2">
            <w:pPr>
              <w:pStyle w:val="NormalWeb"/>
            </w:pPr>
            <w:r>
              <w:t>-Sesizează imediat S.P.C.J.E.P./D.G.E.P.M. București - D.S.C., în cazul pierderii sau furtului unor documente de stare civilă cu regim special ,</w:t>
            </w:r>
          </w:p>
          <w:p w:rsidR="000A15D2" w:rsidRDefault="000A15D2" w:rsidP="000A15D2">
            <w:pPr>
              <w:pStyle w:val="NormalWeb"/>
            </w:pPr>
            <w:r>
              <w:t>- Transmite lunar la SPCJEP situația indicatorilor specifici de stare civila , semestrial transmite anexa 7 si trimestrial anexa 4,5,constatator nascut viu,</w:t>
            </w:r>
          </w:p>
          <w:p w:rsidR="000A15D2" w:rsidRDefault="000A15D2" w:rsidP="000A15D2">
            <w:pPr>
              <w:pStyle w:val="NormalWeb"/>
            </w:pPr>
            <w:r>
              <w:lastRenderedPageBreak/>
              <w:t xml:space="preserve">-Pune in aplicare legislatia nou aparuta; </w:t>
            </w:r>
          </w:p>
          <w:p w:rsidR="000A15D2" w:rsidRDefault="000A15D2" w:rsidP="000A15D2">
            <w:pPr>
              <w:pStyle w:val="NormalWeb"/>
            </w:pPr>
            <w:r>
              <w:t xml:space="preserve">-Formuleaza propuneri de imbunatatirea muncii,modificarea metodologiilor de lucru,etc.; </w:t>
            </w:r>
          </w:p>
          <w:p w:rsidR="000A15D2" w:rsidRDefault="000A15D2" w:rsidP="000A15D2">
            <w:pPr>
              <w:pStyle w:val="NormalWeb"/>
            </w:pPr>
            <w:r>
              <w:t>-Intocmeste situatii statistice, sintezele ce contin activitatile  desfasurate lunar, semestrial si anual;</w:t>
            </w:r>
          </w:p>
          <w:p w:rsidR="000A15D2" w:rsidRDefault="000A15D2" w:rsidP="000A15D2">
            <w:pPr>
              <w:pStyle w:val="NormalWeb"/>
            </w:pPr>
            <w:r>
              <w:t xml:space="preserve"> -Indeplineste calitatea de ofiter de stare civila; </w:t>
            </w:r>
          </w:p>
          <w:p w:rsidR="000A15D2" w:rsidRDefault="000A15D2" w:rsidP="000A15D2">
            <w:pPr>
              <w:pStyle w:val="NormalWeb"/>
            </w:pPr>
            <w:r>
              <w:t>-Responsabil cu pastrarea  si operarea  in listele electorale permanente  la persoanele decedate ;</w:t>
            </w:r>
          </w:p>
          <w:p w:rsidR="000A15D2" w:rsidRDefault="000A15D2" w:rsidP="000A15D2">
            <w:pPr>
              <w:pStyle w:val="NormalWeb"/>
            </w:pPr>
            <w:r>
              <w:t>-Fisa postului individuala se copleteaza si cu indatoriile prevazute in Legea nr.188/1999 privind statutul functionarilor publici cu modificarile si completarile ulterioare precum si cu prevederile Codului de Conduita al Functionarului Public;</w:t>
            </w:r>
          </w:p>
          <w:p w:rsidR="000A15D2" w:rsidRDefault="000A15D2" w:rsidP="000A15D2">
            <w:pPr>
              <w:pStyle w:val="NormalWeb"/>
            </w:pPr>
            <w:r>
              <w:t>-Primeste ,transmite si   inmaneaza   corespondenta factorilor de decizie ;</w:t>
            </w:r>
          </w:p>
          <w:p w:rsidR="000A15D2" w:rsidRDefault="000A15D2" w:rsidP="000A15D2">
            <w:pPr>
              <w:pStyle w:val="NormalWeb"/>
            </w:pPr>
            <w:r>
              <w:t>-Responsabil   cu relatiile  publicului si solutionarea petitiilor ;</w:t>
            </w:r>
          </w:p>
          <w:p w:rsidR="000A15D2" w:rsidRDefault="000A15D2" w:rsidP="000A15D2">
            <w:pPr>
              <w:pStyle w:val="NormalWeb"/>
            </w:pPr>
            <w:r>
              <w:t>-Responsabil  cu implementarea  Legii nr.544/2001-privind liberul acces la informatiile de interes public ,precum si a legii nr.52/2003,privind  transparenta  decizionala  in administratia publica ;</w:t>
            </w:r>
          </w:p>
          <w:p w:rsidR="000A15D2" w:rsidRDefault="000A15D2" w:rsidP="000A15D2">
            <w:pPr>
              <w:pStyle w:val="NormalWeb"/>
            </w:pPr>
            <w:r>
              <w:t>-Primeste si alte sarcini de la primar,si secretar ;</w:t>
            </w:r>
          </w:p>
          <w:p w:rsidR="009174FB" w:rsidRPr="00016DF4" w:rsidRDefault="000A15D2" w:rsidP="000A15D2">
            <w:pPr>
              <w:pStyle w:val="NormalWeb"/>
              <w:rPr>
                <w:rFonts w:eastAsia="Avenir"/>
              </w:rPr>
            </w:pPr>
            <w:r>
              <w:t>-In relatiile cu cetatenii, colegii de servici si conducerea institutiei ,sa aiba o atitudine corespunzatoare calitatii de functionar public ;</w:t>
            </w:r>
          </w:p>
        </w:tc>
      </w:tr>
      <w:tr w:rsidR="009174FB" w:rsidRPr="00016DF4" w:rsidTr="00E43A3A">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center"/>
              <w:rPr>
                <w:rFonts w:ascii="Times New Roman" w:eastAsia="Trebuchet MS" w:hAnsi="Times New Roman" w:cs="Times New Roman"/>
                <w:b/>
              </w:rPr>
            </w:pPr>
            <w:r w:rsidRPr="00016DF4">
              <w:rPr>
                <w:rFonts w:ascii="Times New Roman" w:hAnsi="Times New Roman" w:cs="Times New Roman"/>
                <w:b/>
              </w:rPr>
              <w:lastRenderedPageBreak/>
              <w:t>Condiții pentru ocuparea postului</w:t>
            </w:r>
          </w:p>
        </w:tc>
      </w:tr>
      <w:tr w:rsidR="009174FB" w:rsidRPr="00016DF4" w:rsidTr="00E43A3A">
        <w:trPr>
          <w:trHeight w:val="371"/>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r w:rsidRPr="00016DF4">
              <w:rPr>
                <w:rFonts w:ascii="Times New Roman" w:eastAsia="Trebuchet MS" w:hAnsi="Times New Roman" w:cs="Times New Roman"/>
              </w:rPr>
              <w:t>Nivelul studiilor</w:t>
            </w:r>
            <w:r w:rsidRPr="00016DF4">
              <w:rPr>
                <w:rStyle w:val="FootnoteReference"/>
                <w:rFonts w:ascii="Times New Roman" w:eastAsia="Trebuchet MS" w:hAnsi="Times New Roman" w:cs="Times New Roman"/>
              </w:rPr>
              <w:footnoteReference w:id="3"/>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016DF4" w:rsidRDefault="00E43A3A" w:rsidP="003040C1">
            <w:pPr>
              <w:tabs>
                <w:tab w:val="left" w:pos="993"/>
              </w:tabs>
              <w:ind w:left="140" w:right="142"/>
              <w:jc w:val="both"/>
              <w:rPr>
                <w:rFonts w:ascii="Times New Roman" w:eastAsia="Trebuchet MS" w:hAnsi="Times New Roman" w:cs="Times New Roman"/>
                <w:b/>
              </w:rPr>
            </w:pPr>
            <w:r>
              <w:rPr>
                <w:rFonts w:ascii="Times New Roman" w:eastAsia="Trebuchet MS" w:hAnsi="Times New Roman" w:cs="Times New Roman"/>
                <w:b/>
              </w:rPr>
              <w:t>SUPERIOARE</w:t>
            </w:r>
          </w:p>
        </w:tc>
      </w:tr>
      <w:tr w:rsidR="009174FB" w:rsidRPr="00016DF4" w:rsidTr="00DA4ED2">
        <w:trPr>
          <w:trHeight w:val="1231"/>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r w:rsidRPr="00016DF4">
              <w:rPr>
                <w:rFonts w:ascii="Times New Roman" w:eastAsia="Trebuchet MS" w:hAnsi="Times New Roman" w:cs="Times New Roman"/>
              </w:rPr>
              <w:t>Domeniul studiilor</w:t>
            </w:r>
            <w:r w:rsidRPr="00016DF4">
              <w:rPr>
                <w:rStyle w:val="FootnoteReference"/>
                <w:rFonts w:ascii="Times New Roman" w:eastAsia="Trebuchet MS" w:hAnsi="Times New Roman" w:cs="Times New Roman"/>
              </w:rPr>
              <w:footnoteReference w:id="4"/>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016DF4" w:rsidRDefault="002E5E21" w:rsidP="003040C1">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STUDII UNIVERSITARE DE LICENTA DOMENIUL DREPT</w:t>
            </w:r>
          </w:p>
          <w:p w:rsidR="002E5E21" w:rsidRPr="00016DF4" w:rsidRDefault="002E5E21" w:rsidP="00914BC4">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 xml:space="preserve">STUDII UNIVERSITARE DE MASTERAT </w:t>
            </w:r>
          </w:p>
        </w:tc>
      </w:tr>
      <w:tr w:rsidR="009174FB" w:rsidRPr="00016DF4" w:rsidTr="00E43A3A">
        <w:trPr>
          <w:trHeight w:val="371"/>
        </w:trPr>
        <w:tc>
          <w:tcPr>
            <w:tcW w:w="3134"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b/>
              </w:rPr>
            </w:pPr>
            <w:r w:rsidRPr="00016DF4">
              <w:rPr>
                <w:rFonts w:ascii="Times New Roman" w:hAnsi="Times New Roman" w:cs="Times New Roman"/>
              </w:rPr>
              <w:lastRenderedPageBreak/>
              <w:t>Perfecţionări/specializări</w:t>
            </w:r>
            <w:r w:rsidRPr="00016DF4">
              <w:rPr>
                <w:rStyle w:val="FootnoteReference"/>
                <w:rFonts w:ascii="Times New Roman" w:hAnsi="Times New Roman" w:cs="Times New Roman"/>
              </w:rPr>
              <w:footnoteReference w:id="5"/>
            </w:r>
          </w:p>
        </w:tc>
        <w:tc>
          <w:tcPr>
            <w:tcW w:w="6789"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E43A3A" w:rsidP="003040C1">
            <w:pPr>
              <w:tabs>
                <w:tab w:val="left" w:pos="993"/>
              </w:tabs>
              <w:ind w:left="140" w:right="142"/>
              <w:jc w:val="both"/>
              <w:rPr>
                <w:rFonts w:ascii="Times New Roman" w:eastAsia="Trebuchet MS" w:hAnsi="Times New Roman" w:cs="Times New Roman"/>
                <w:b/>
              </w:rPr>
            </w:pPr>
            <w:r>
              <w:rPr>
                <w:rFonts w:ascii="Times New Roman" w:eastAsia="Trebuchet MS" w:hAnsi="Times New Roman" w:cs="Times New Roman"/>
                <w:b/>
              </w:rPr>
              <w:t>-</w:t>
            </w:r>
          </w:p>
        </w:tc>
      </w:tr>
      <w:tr w:rsidR="009174FB" w:rsidRPr="00016DF4" w:rsidTr="00DA4ED2">
        <w:trPr>
          <w:trHeight w:val="915"/>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rPr>
                <w:rFonts w:ascii="Times New Roman" w:hAnsi="Times New Roman" w:cs="Times New Roman"/>
              </w:rPr>
            </w:pPr>
            <w:r w:rsidRPr="00016DF4">
              <w:rPr>
                <w:rFonts w:ascii="Times New Roman" w:hAnsi="Times New Roman" w:cs="Times New Roman"/>
              </w:rPr>
              <w:t xml:space="preserve">Cunoştinţe de operare/programare pe calculator </w:t>
            </w:r>
            <w:r w:rsidRPr="00016DF4">
              <w:rPr>
                <w:rStyle w:val="FootnoteReference"/>
                <w:rFonts w:ascii="Times New Roman" w:hAnsi="Times New Roman" w:cs="Times New Roman"/>
              </w:rPr>
              <w:footnoteReference w:id="6"/>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E5E21" w:rsidRPr="00016DF4" w:rsidRDefault="00914BC4" w:rsidP="00914BC4">
            <w:pPr>
              <w:autoSpaceDE w:val="0"/>
              <w:autoSpaceDN w:val="0"/>
              <w:adjustRightInd w:val="0"/>
              <w:rPr>
                <w:rFonts w:ascii="Times New Roman" w:eastAsia="Trebuchet MS" w:hAnsi="Times New Roman" w:cs="Times New Roman"/>
              </w:rPr>
            </w:pPr>
            <w:r w:rsidRPr="00147FDA">
              <w:rPr>
                <w:rFonts w:ascii="Segoe UI" w:hAnsi="Segoe UI" w:cs="Segoe UI"/>
                <w:b/>
                <w:i/>
                <w:sz w:val="22"/>
                <w:szCs w:val="22"/>
                <w:lang w:val="en-US"/>
              </w:rPr>
              <w:t xml:space="preserve">Cunoştinţe Operare, Procesare de text - MS Word, nivel mediu, - Cunoştinţe Operare, Utilizarea computerului şi organizarea fişierelor - MS Windows, nivel avansat, </w:t>
            </w:r>
          </w:p>
        </w:tc>
      </w:tr>
      <w:tr w:rsidR="009174FB" w:rsidRPr="00016DF4" w:rsidTr="00E43A3A">
        <w:trPr>
          <w:trHeight w:val="371"/>
        </w:trPr>
        <w:tc>
          <w:tcPr>
            <w:tcW w:w="3134"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rPr>
                <w:rFonts w:ascii="Times New Roman" w:hAnsi="Times New Roman" w:cs="Times New Roman"/>
              </w:rPr>
            </w:pPr>
            <w:r w:rsidRPr="00016DF4">
              <w:rPr>
                <w:rFonts w:ascii="Times New Roman" w:hAnsi="Times New Roman" w:cs="Times New Roman"/>
              </w:rPr>
              <w:t>Cunoaşterea limbii Engleze/Franceze</w:t>
            </w:r>
            <w:r w:rsidRPr="00016DF4">
              <w:rPr>
                <w:rStyle w:val="FootnoteReference"/>
                <w:rFonts w:ascii="Times New Roman" w:eastAsia="Trebuchet MS" w:hAnsi="Times New Roman" w:cs="Times New Roman"/>
              </w:rPr>
              <w:footnoteReference w:id="7"/>
            </w:r>
          </w:p>
        </w:tc>
        <w:tc>
          <w:tcPr>
            <w:tcW w:w="678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2F2271" w:rsidP="00914BC4">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Engleza-</w:t>
            </w:r>
            <w:r w:rsidR="00914BC4">
              <w:rPr>
                <w:rFonts w:ascii="Times New Roman" w:eastAsia="Trebuchet MS" w:hAnsi="Times New Roman" w:cs="Times New Roman"/>
              </w:rPr>
              <w:t>mediu</w:t>
            </w:r>
          </w:p>
        </w:tc>
      </w:tr>
      <w:tr w:rsidR="009174FB" w:rsidRPr="00016DF4" w:rsidTr="00E43A3A">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140" w:right="142"/>
              <w:jc w:val="center"/>
              <w:rPr>
                <w:rFonts w:ascii="Times New Roman" w:eastAsia="Trebuchet MS" w:hAnsi="Times New Roman" w:cs="Times New Roman"/>
              </w:rPr>
            </w:pPr>
            <w:r w:rsidRPr="00016DF4">
              <w:rPr>
                <w:rFonts w:ascii="Times New Roman" w:eastAsia="Trebuchet MS" w:hAnsi="Times New Roman" w:cs="Times New Roman"/>
              </w:rPr>
              <w:t>Competențe necesare exercitării funcției publice</w:t>
            </w:r>
          </w:p>
        </w:tc>
      </w:tr>
      <w:tr w:rsidR="009174FB" w:rsidRPr="00016DF4" w:rsidTr="00E43A3A">
        <w:trPr>
          <w:trHeight w:val="634"/>
        </w:trPr>
        <w:tc>
          <w:tcPr>
            <w:tcW w:w="3134"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tabs>
                <w:tab w:val="left" w:pos="328"/>
              </w:tabs>
              <w:ind w:left="328" w:right="45"/>
              <w:jc w:val="center"/>
              <w:rPr>
                <w:rFonts w:ascii="Times New Roman" w:hAnsi="Times New Roman" w:cs="Times New Roman"/>
              </w:rPr>
            </w:pPr>
            <w:r w:rsidRPr="00016DF4">
              <w:rPr>
                <w:rFonts w:ascii="Times New Roman" w:hAnsi="Times New Roman" w:cs="Times New Roman"/>
              </w:rPr>
              <w:t>Denumirea competenţei generale</w:t>
            </w:r>
          </w:p>
        </w:tc>
        <w:tc>
          <w:tcPr>
            <w:tcW w:w="3520" w:type="dxa"/>
            <w:tcBorders>
              <w:top w:val="nil"/>
              <w:left w:val="nil"/>
              <w:bottom w:val="single" w:sz="6" w:space="0" w:color="000000"/>
              <w:right w:val="single" w:sz="6" w:space="0" w:color="000000"/>
            </w:tcBorders>
            <w:shd w:val="clear" w:color="auto" w:fill="auto"/>
          </w:tcPr>
          <w:p w:rsidR="009174FB" w:rsidRPr="00016DF4" w:rsidRDefault="009174FB" w:rsidP="003040C1">
            <w:pPr>
              <w:tabs>
                <w:tab w:val="left" w:pos="993"/>
              </w:tabs>
              <w:ind w:left="140" w:right="142"/>
              <w:jc w:val="center"/>
              <w:rPr>
                <w:rFonts w:ascii="Times New Roman" w:eastAsia="Trebuchet MS" w:hAnsi="Times New Roman" w:cs="Times New Roman"/>
              </w:rPr>
            </w:pPr>
            <w:r w:rsidRPr="00016DF4">
              <w:rPr>
                <w:rFonts w:ascii="Times New Roman" w:eastAsia="Trebuchet MS" w:hAnsi="Times New Roman" w:cs="Times New Roman"/>
              </w:rPr>
              <w:t>Nivelul de complexitate</w:t>
            </w:r>
          </w:p>
        </w:tc>
      </w:tr>
      <w:tr w:rsidR="009174FB" w:rsidRPr="00016DF4" w:rsidTr="00E43A3A">
        <w:trPr>
          <w:trHeight w:val="371"/>
        </w:trPr>
        <w:tc>
          <w:tcPr>
            <w:tcW w:w="3134"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42" w:right="142"/>
              <w:jc w:val="both"/>
              <w:rPr>
                <w:rFonts w:ascii="Times New Roman" w:eastAsia="Trebuchet MS" w:hAnsi="Times New Roman" w:cs="Times New Roman"/>
              </w:rPr>
            </w:pPr>
            <w:r w:rsidRPr="00016DF4">
              <w:rPr>
                <w:rFonts w:ascii="Times New Roman" w:eastAsia="Trebuchet MS" w:hAnsi="Times New Roman" w:cs="Times New Roman"/>
              </w:rPr>
              <w:t>Competențe generale</w:t>
            </w:r>
            <w:r w:rsidRPr="00016DF4">
              <w:rPr>
                <w:rStyle w:val="FootnoteReference"/>
                <w:rFonts w:ascii="Times New Roman" w:eastAsia="Trebuchet MS" w:hAnsi="Times New Roman" w:cs="Times New Roman"/>
              </w:rPr>
              <w:footnoteReference w:id="8"/>
            </w: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s>
              <w:spacing w:line="240" w:lineRule="auto"/>
              <w:ind w:left="328" w:right="45" w:hanging="328"/>
              <w:jc w:val="both"/>
              <w:rPr>
                <w:rFonts w:ascii="Times New Roman" w:eastAsia="Trebuchet MS" w:hAnsi="Times New Roman" w:cs="Times New Roman"/>
                <w:b/>
              </w:rPr>
            </w:pPr>
            <w:r w:rsidRPr="00016DF4">
              <w:rPr>
                <w:rFonts w:ascii="Times New Roman" w:hAnsi="Times New Roman" w:cs="Times New Roman"/>
              </w:rPr>
              <w:t>Rezolvarea de probleme și luarea deciziilor</w:t>
            </w:r>
          </w:p>
        </w:tc>
        <w:tc>
          <w:tcPr>
            <w:tcW w:w="3520" w:type="dxa"/>
            <w:tcBorders>
              <w:top w:val="nil"/>
              <w:left w:val="nil"/>
              <w:bottom w:val="single" w:sz="6" w:space="0" w:color="000000"/>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w:t>
            </w:r>
            <w:r w:rsidR="007F254A">
              <w:rPr>
                <w:rFonts w:ascii="Times New Roman" w:eastAsia="Trebuchet MS" w:hAnsi="Times New Roman" w:cs="Times New Roman"/>
                <w:b/>
              </w:rPr>
              <w:t xml:space="preserve"> </w:t>
            </w:r>
            <w:r w:rsidRPr="00016DF4">
              <w:rPr>
                <w:rFonts w:ascii="Times New Roman" w:eastAsia="Trebuchet MS" w:hAnsi="Times New Roman" w:cs="Times New Roman"/>
                <w:b/>
              </w:rPr>
              <w:t>strategic</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 w:val="left" w:pos="993"/>
              </w:tabs>
              <w:spacing w:line="240" w:lineRule="auto"/>
              <w:ind w:left="328" w:right="142" w:hanging="328"/>
              <w:jc w:val="both"/>
              <w:rPr>
                <w:rFonts w:ascii="Times New Roman" w:eastAsia="Trebuchet MS" w:hAnsi="Times New Roman" w:cs="Times New Roman"/>
                <w:b/>
              </w:rPr>
            </w:pPr>
            <w:r w:rsidRPr="00016DF4">
              <w:rPr>
                <w:rFonts w:ascii="Times New Roman" w:hAnsi="Times New Roman" w:cs="Times New Roman"/>
              </w:rPr>
              <w:t>Inițiativă</w:t>
            </w:r>
          </w:p>
        </w:tc>
        <w:tc>
          <w:tcPr>
            <w:tcW w:w="3520" w:type="dxa"/>
            <w:tcBorders>
              <w:top w:val="nil"/>
              <w:left w:val="nil"/>
              <w:bottom w:val="single" w:sz="6" w:space="0" w:color="000000"/>
              <w:right w:val="single" w:sz="6" w:space="0" w:color="000000"/>
            </w:tcBorders>
            <w:shd w:val="clear" w:color="auto" w:fill="auto"/>
          </w:tcPr>
          <w:p w:rsidR="009174FB" w:rsidRPr="00016DF4" w:rsidRDefault="00061618"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 xml:space="preserve">Nivel </w:t>
            </w:r>
            <w:r w:rsidR="00016DF4" w:rsidRPr="00016DF4">
              <w:rPr>
                <w:rFonts w:ascii="Times New Roman" w:eastAsia="Trebuchet MS" w:hAnsi="Times New Roman" w:cs="Times New Roman"/>
                <w:b/>
              </w:rPr>
              <w:t>extins</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 w:val="left" w:pos="993"/>
              </w:tabs>
              <w:spacing w:line="240" w:lineRule="auto"/>
              <w:ind w:left="328" w:right="142" w:hanging="328"/>
              <w:jc w:val="both"/>
              <w:rPr>
                <w:rFonts w:ascii="Times New Roman" w:eastAsia="Trebuchet MS" w:hAnsi="Times New Roman" w:cs="Times New Roman"/>
                <w:b/>
              </w:rPr>
            </w:pPr>
            <w:r w:rsidRPr="00016DF4">
              <w:rPr>
                <w:rFonts w:ascii="Times New Roman" w:hAnsi="Times New Roman" w:cs="Times New Roman"/>
              </w:rPr>
              <w:t>Planificare și organizare</w:t>
            </w:r>
          </w:p>
        </w:tc>
        <w:tc>
          <w:tcPr>
            <w:tcW w:w="3520" w:type="dxa"/>
            <w:tcBorders>
              <w:top w:val="nil"/>
              <w:left w:val="nil"/>
              <w:bottom w:val="single" w:sz="6" w:space="0" w:color="000000"/>
              <w:right w:val="single" w:sz="6" w:space="0" w:color="000000"/>
            </w:tcBorders>
            <w:shd w:val="clear" w:color="auto" w:fill="auto"/>
          </w:tcPr>
          <w:p w:rsidR="009174FB" w:rsidRPr="00016DF4" w:rsidRDefault="00061618" w:rsidP="00016DF4">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 xml:space="preserve">Nivel </w:t>
            </w:r>
            <w:r w:rsidR="00016DF4" w:rsidRPr="00016DF4">
              <w:rPr>
                <w:rFonts w:ascii="Times New Roman" w:eastAsia="Trebuchet MS" w:hAnsi="Times New Roman" w:cs="Times New Roman"/>
                <w:b/>
              </w:rPr>
              <w:t>strategic</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 w:val="left" w:pos="993"/>
              </w:tabs>
              <w:spacing w:line="240" w:lineRule="auto"/>
              <w:ind w:left="328" w:right="142" w:hanging="328"/>
              <w:jc w:val="both"/>
              <w:rPr>
                <w:rFonts w:ascii="Times New Roman" w:eastAsia="Trebuchet MS" w:hAnsi="Times New Roman" w:cs="Times New Roman"/>
                <w:b/>
              </w:rPr>
            </w:pPr>
            <w:r w:rsidRPr="00016DF4">
              <w:rPr>
                <w:rFonts w:ascii="Times New Roman" w:hAnsi="Times New Roman" w:cs="Times New Roman"/>
              </w:rPr>
              <w:t>Comunicare</w:t>
            </w:r>
          </w:p>
        </w:tc>
        <w:tc>
          <w:tcPr>
            <w:tcW w:w="3520" w:type="dxa"/>
            <w:tcBorders>
              <w:top w:val="nil"/>
              <w:left w:val="nil"/>
              <w:bottom w:val="single" w:sz="6" w:space="0" w:color="000000"/>
              <w:right w:val="single" w:sz="6" w:space="0" w:color="000000"/>
            </w:tcBorders>
            <w:shd w:val="clear" w:color="auto" w:fill="auto"/>
          </w:tcPr>
          <w:p w:rsidR="009174FB" w:rsidRPr="00016DF4" w:rsidRDefault="00061618" w:rsidP="00016DF4">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w:t>
            </w:r>
            <w:r w:rsidR="00016DF4" w:rsidRPr="00016DF4">
              <w:rPr>
                <w:rFonts w:ascii="Times New Roman" w:eastAsia="Trebuchet MS" w:hAnsi="Times New Roman" w:cs="Times New Roman"/>
                <w:b/>
              </w:rPr>
              <w:t xml:space="preserve"> strategic</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 w:val="left" w:pos="993"/>
              </w:tabs>
              <w:spacing w:line="240" w:lineRule="auto"/>
              <w:ind w:left="328" w:right="142" w:hanging="328"/>
              <w:jc w:val="both"/>
              <w:rPr>
                <w:rFonts w:ascii="Times New Roman" w:eastAsia="Trebuchet MS" w:hAnsi="Times New Roman" w:cs="Times New Roman"/>
                <w:b/>
              </w:rPr>
            </w:pPr>
            <w:r w:rsidRPr="00016DF4">
              <w:rPr>
                <w:rFonts w:ascii="Times New Roman" w:hAnsi="Times New Roman" w:cs="Times New Roman"/>
              </w:rPr>
              <w:t>Lucru în echipă</w:t>
            </w:r>
          </w:p>
        </w:tc>
        <w:tc>
          <w:tcPr>
            <w:tcW w:w="3520" w:type="dxa"/>
            <w:tcBorders>
              <w:top w:val="nil"/>
              <w:left w:val="nil"/>
              <w:bottom w:val="single" w:sz="6" w:space="0" w:color="000000"/>
              <w:right w:val="single" w:sz="6" w:space="0" w:color="000000"/>
            </w:tcBorders>
            <w:shd w:val="clear" w:color="auto" w:fill="auto"/>
          </w:tcPr>
          <w:p w:rsidR="009174FB" w:rsidRPr="00016DF4" w:rsidRDefault="00061618"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w:t>
            </w:r>
            <w:r w:rsidR="00016DF4" w:rsidRPr="00016DF4">
              <w:rPr>
                <w:rFonts w:ascii="Times New Roman" w:eastAsia="Trebuchet MS" w:hAnsi="Times New Roman" w:cs="Times New Roman"/>
                <w:b/>
              </w:rPr>
              <w:t>ivel extins</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 w:val="left" w:pos="993"/>
              </w:tabs>
              <w:spacing w:line="240" w:lineRule="auto"/>
              <w:ind w:left="328" w:right="142" w:hanging="328"/>
              <w:jc w:val="both"/>
              <w:rPr>
                <w:rFonts w:ascii="Times New Roman" w:eastAsia="Trebuchet MS" w:hAnsi="Times New Roman" w:cs="Times New Roman"/>
                <w:b/>
              </w:rPr>
            </w:pPr>
            <w:r w:rsidRPr="00016DF4">
              <w:rPr>
                <w:rFonts w:ascii="Times New Roman" w:hAnsi="Times New Roman" w:cs="Times New Roman"/>
              </w:rPr>
              <w:t>Orientare către cetățean</w:t>
            </w:r>
          </w:p>
        </w:tc>
        <w:tc>
          <w:tcPr>
            <w:tcW w:w="3520" w:type="dxa"/>
            <w:tcBorders>
              <w:top w:val="nil"/>
              <w:left w:val="nil"/>
              <w:bottom w:val="single" w:sz="6" w:space="0" w:color="000000"/>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 strategic</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 w:val="left" w:pos="993"/>
              </w:tabs>
              <w:spacing w:line="240" w:lineRule="auto"/>
              <w:ind w:left="328" w:right="142" w:hanging="328"/>
              <w:jc w:val="both"/>
              <w:rPr>
                <w:rFonts w:ascii="Times New Roman" w:eastAsia="Trebuchet MS" w:hAnsi="Times New Roman" w:cs="Times New Roman"/>
                <w:b/>
              </w:rPr>
            </w:pPr>
            <w:r w:rsidRPr="00016DF4">
              <w:rPr>
                <w:rFonts w:ascii="Times New Roman" w:hAnsi="Times New Roman" w:cs="Times New Roman"/>
              </w:rPr>
              <w:t>Integritate</w:t>
            </w:r>
          </w:p>
        </w:tc>
        <w:tc>
          <w:tcPr>
            <w:tcW w:w="3520" w:type="dxa"/>
            <w:tcBorders>
              <w:top w:val="nil"/>
              <w:left w:val="nil"/>
              <w:bottom w:val="single" w:sz="6" w:space="0" w:color="000000"/>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 extins</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s>
              <w:spacing w:line="240" w:lineRule="auto"/>
              <w:ind w:left="328" w:hanging="328"/>
              <w:jc w:val="both"/>
              <w:rPr>
                <w:rFonts w:ascii="Times New Roman" w:hAnsi="Times New Roman" w:cs="Times New Roman"/>
              </w:rPr>
            </w:pPr>
            <w:r w:rsidRPr="00016DF4">
              <w:rPr>
                <w:rFonts w:ascii="Times New Roman" w:hAnsi="Times New Roman" w:cs="Times New Roman"/>
              </w:rPr>
              <w:t>Managementul performanței</w:t>
            </w:r>
          </w:p>
        </w:tc>
        <w:tc>
          <w:tcPr>
            <w:tcW w:w="3520" w:type="dxa"/>
            <w:tcBorders>
              <w:top w:val="nil"/>
              <w:left w:val="nil"/>
              <w:bottom w:val="single" w:sz="6" w:space="0" w:color="000000"/>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 extins</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s>
              <w:spacing w:line="240" w:lineRule="auto"/>
              <w:ind w:left="328" w:hanging="328"/>
              <w:jc w:val="both"/>
              <w:rPr>
                <w:rFonts w:ascii="Times New Roman" w:hAnsi="Times New Roman" w:cs="Times New Roman"/>
              </w:rPr>
            </w:pPr>
            <w:r w:rsidRPr="00016DF4">
              <w:rPr>
                <w:rFonts w:ascii="Times New Roman" w:hAnsi="Times New Roman" w:cs="Times New Roman"/>
              </w:rPr>
              <w:t>Dezvoltarea echipei</w:t>
            </w:r>
          </w:p>
        </w:tc>
        <w:tc>
          <w:tcPr>
            <w:tcW w:w="3520" w:type="dxa"/>
            <w:tcBorders>
              <w:top w:val="nil"/>
              <w:left w:val="nil"/>
              <w:bottom w:val="single" w:sz="6" w:space="0" w:color="000000"/>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 operational</w:t>
            </w:r>
          </w:p>
        </w:tc>
      </w:tr>
      <w:tr w:rsidR="009174FB" w:rsidRPr="00016DF4" w:rsidTr="00E43A3A">
        <w:trPr>
          <w:trHeight w:val="371"/>
        </w:trPr>
        <w:tc>
          <w:tcPr>
            <w:tcW w:w="3134"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s>
              <w:spacing w:line="240" w:lineRule="auto"/>
              <w:ind w:left="328" w:hanging="328"/>
              <w:jc w:val="both"/>
              <w:rPr>
                <w:rFonts w:ascii="Times New Roman" w:hAnsi="Times New Roman" w:cs="Times New Roman"/>
              </w:rPr>
            </w:pPr>
            <w:r w:rsidRPr="00016DF4">
              <w:rPr>
                <w:rFonts w:ascii="Times New Roman" w:hAnsi="Times New Roman" w:cs="Times New Roman"/>
              </w:rPr>
              <w:t>Generarea angajamentului</w:t>
            </w:r>
          </w:p>
        </w:tc>
        <w:tc>
          <w:tcPr>
            <w:tcW w:w="3520" w:type="dxa"/>
            <w:tcBorders>
              <w:top w:val="nil"/>
              <w:left w:val="nil"/>
              <w:bottom w:val="single" w:sz="6" w:space="0" w:color="000000"/>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 operational</w:t>
            </w:r>
          </w:p>
        </w:tc>
      </w:tr>
      <w:tr w:rsidR="009174FB" w:rsidRPr="00016DF4" w:rsidTr="00E43A3A">
        <w:trPr>
          <w:trHeight w:val="371"/>
        </w:trPr>
        <w:tc>
          <w:tcPr>
            <w:tcW w:w="3134"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42" w:right="142"/>
              <w:jc w:val="both"/>
              <w:rPr>
                <w:rFonts w:ascii="Times New Roman" w:eastAsia="Trebuchet MS" w:hAnsi="Times New Roman" w:cs="Times New Roman"/>
              </w:rPr>
            </w:pPr>
          </w:p>
        </w:tc>
        <w:tc>
          <w:tcPr>
            <w:tcW w:w="3269"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9174FB" w:rsidRPr="00016DF4" w:rsidRDefault="009174FB" w:rsidP="003040C1">
            <w:pPr>
              <w:pStyle w:val="ListParagraph"/>
              <w:numPr>
                <w:ilvl w:val="0"/>
                <w:numId w:val="1"/>
              </w:numPr>
              <w:tabs>
                <w:tab w:val="left" w:pos="328"/>
              </w:tabs>
              <w:spacing w:line="240" w:lineRule="auto"/>
              <w:ind w:left="328" w:hanging="328"/>
              <w:jc w:val="both"/>
              <w:rPr>
                <w:rFonts w:ascii="Times New Roman" w:hAnsi="Times New Roman" w:cs="Times New Roman"/>
              </w:rPr>
            </w:pPr>
            <w:r w:rsidRPr="00016DF4">
              <w:rPr>
                <w:rFonts w:ascii="Times New Roman" w:hAnsi="Times New Roman" w:cs="Times New Roman"/>
              </w:rPr>
              <w:t>Promovarea inovației și inițierea schimbării</w:t>
            </w:r>
          </w:p>
        </w:tc>
        <w:tc>
          <w:tcPr>
            <w:tcW w:w="3520" w:type="dxa"/>
            <w:tcBorders>
              <w:top w:val="nil"/>
              <w:left w:val="nil"/>
              <w:bottom w:val="single" w:sz="4" w:space="0" w:color="auto"/>
              <w:right w:val="single" w:sz="6" w:space="0" w:color="000000"/>
            </w:tcBorders>
            <w:shd w:val="clear" w:color="auto" w:fill="auto"/>
          </w:tcPr>
          <w:p w:rsidR="009174FB" w:rsidRPr="00016DF4" w:rsidRDefault="00016DF4" w:rsidP="007F254A">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Nivel extins</w:t>
            </w:r>
          </w:p>
        </w:tc>
      </w:tr>
      <w:tr w:rsidR="009174FB" w:rsidRPr="00016DF4" w:rsidTr="00E43A3A">
        <w:trPr>
          <w:trHeight w:val="472"/>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Competențe specifice</w:t>
            </w:r>
          </w:p>
        </w:tc>
        <w:tc>
          <w:tcPr>
            <w:tcW w:w="32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rPr>
              <w:t>Competenţe lingvistice de comunicare în limbi străine</w:t>
            </w:r>
            <w:r w:rsidRPr="00016DF4">
              <w:rPr>
                <w:rStyle w:val="FootnoteReference"/>
                <w:rFonts w:ascii="Times New Roman" w:eastAsia="Trebuchet MS" w:hAnsi="Times New Roman" w:cs="Times New Roman"/>
              </w:rPr>
              <w:footnoteReference w:id="9"/>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193425" w:rsidP="003040C1">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engleza- avansat</w:t>
            </w:r>
          </w:p>
        </w:tc>
      </w:tr>
      <w:tr w:rsidR="009174FB" w:rsidRPr="00016DF4" w:rsidTr="00E43A3A">
        <w:trPr>
          <w:trHeight w:val="472"/>
        </w:trPr>
        <w:tc>
          <w:tcPr>
            <w:tcW w:w="3134"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rPr>
            </w:pPr>
          </w:p>
        </w:tc>
        <w:tc>
          <w:tcPr>
            <w:tcW w:w="32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rPr>
              <w:t>Competenţe lingvistice de comunicare în limba minorităţii naţionale</w:t>
            </w:r>
            <w:r w:rsidRPr="00016DF4">
              <w:rPr>
                <w:rStyle w:val="FootnoteReference"/>
                <w:rFonts w:ascii="Times New Roman" w:eastAsia="Trebuchet MS" w:hAnsi="Times New Roman" w:cs="Times New Roman"/>
              </w:rPr>
              <w:footnoteReference w:id="10"/>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016DF4" w:rsidP="003040C1">
            <w:pPr>
              <w:tabs>
                <w:tab w:val="left" w:pos="993"/>
              </w:tabs>
              <w:ind w:left="140" w:right="142"/>
              <w:jc w:val="both"/>
              <w:rPr>
                <w:rFonts w:ascii="Times New Roman" w:eastAsia="Trebuchet MS" w:hAnsi="Times New Roman" w:cs="Times New Roman"/>
                <w:b/>
              </w:rPr>
            </w:pPr>
            <w:r>
              <w:rPr>
                <w:rFonts w:ascii="Times New Roman" w:eastAsia="Trebuchet MS" w:hAnsi="Times New Roman" w:cs="Times New Roman"/>
                <w:b/>
              </w:rPr>
              <w:t>N</w:t>
            </w:r>
            <w:r w:rsidR="00193425" w:rsidRPr="00016DF4">
              <w:rPr>
                <w:rFonts w:ascii="Times New Roman" w:eastAsia="Trebuchet MS" w:hAnsi="Times New Roman" w:cs="Times New Roman"/>
                <w:b/>
              </w:rPr>
              <w:t>u se aplica</w:t>
            </w:r>
          </w:p>
        </w:tc>
      </w:tr>
      <w:tr w:rsidR="009174FB" w:rsidRPr="00016DF4" w:rsidTr="00E43A3A">
        <w:trPr>
          <w:trHeight w:val="472"/>
        </w:trPr>
        <w:tc>
          <w:tcPr>
            <w:tcW w:w="3134"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rPr>
            </w:pPr>
          </w:p>
        </w:tc>
        <w:tc>
          <w:tcPr>
            <w:tcW w:w="32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rPr>
              <w:t>Competenţe în domeniul tehnologiei informaţiei</w:t>
            </w:r>
            <w:r w:rsidRPr="00016DF4">
              <w:rPr>
                <w:rStyle w:val="FootnoteReference"/>
                <w:rFonts w:ascii="Times New Roman" w:eastAsia="Trebuchet MS" w:hAnsi="Times New Roman" w:cs="Times New Roman"/>
              </w:rPr>
              <w:footnoteReference w:id="11"/>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193425" w:rsidP="003040C1">
            <w:pPr>
              <w:tabs>
                <w:tab w:val="left" w:pos="993"/>
              </w:tabs>
              <w:ind w:left="140" w:right="142"/>
              <w:jc w:val="both"/>
              <w:rPr>
                <w:rFonts w:ascii="Times New Roman" w:eastAsia="Trebuchet MS" w:hAnsi="Times New Roman" w:cs="Times New Roman"/>
                <w:b/>
              </w:rPr>
            </w:pPr>
            <w:r w:rsidRPr="00016DF4">
              <w:rPr>
                <w:rFonts w:ascii="Times New Roman" w:eastAsia="Trebuchet MS" w:hAnsi="Times New Roman" w:cs="Times New Roman"/>
                <w:b/>
              </w:rPr>
              <w:t>Word, excel- experime</w:t>
            </w:r>
            <w:r w:rsidR="00E43A3A">
              <w:rPr>
                <w:rFonts w:ascii="Times New Roman" w:eastAsia="Trebuchet MS" w:hAnsi="Times New Roman" w:cs="Times New Roman"/>
                <w:b/>
              </w:rPr>
              <w:t>n</w:t>
            </w:r>
            <w:r w:rsidRPr="00016DF4">
              <w:rPr>
                <w:rFonts w:ascii="Times New Roman" w:eastAsia="Trebuchet MS" w:hAnsi="Times New Roman" w:cs="Times New Roman"/>
                <w:b/>
              </w:rPr>
              <w:t>tat</w:t>
            </w:r>
          </w:p>
        </w:tc>
      </w:tr>
      <w:tr w:rsidR="009174FB" w:rsidRPr="00016DF4" w:rsidTr="00E43A3A">
        <w:trPr>
          <w:trHeight w:val="472"/>
        </w:trPr>
        <w:tc>
          <w:tcPr>
            <w:tcW w:w="3134"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rPr>
            </w:pPr>
          </w:p>
        </w:tc>
        <w:tc>
          <w:tcPr>
            <w:tcW w:w="326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Alte competenţe specifice</w:t>
            </w:r>
            <w:r w:rsidRPr="00016DF4">
              <w:rPr>
                <w:rStyle w:val="FootnoteReference"/>
                <w:rFonts w:ascii="Times New Roman" w:eastAsia="Trebuchet MS" w:hAnsi="Times New Roman" w:cs="Times New Roman"/>
              </w:rPr>
              <w:footnoteReference w:id="12"/>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193425" w:rsidP="00193425">
            <w:pPr>
              <w:tabs>
                <w:tab w:val="left" w:pos="993"/>
              </w:tabs>
              <w:ind w:right="142"/>
              <w:jc w:val="both"/>
              <w:rPr>
                <w:rFonts w:ascii="Times New Roman" w:eastAsia="Trebuchet MS" w:hAnsi="Times New Roman" w:cs="Times New Roman"/>
                <w:b/>
              </w:rPr>
            </w:pPr>
            <w:r w:rsidRPr="00016DF4">
              <w:rPr>
                <w:rFonts w:ascii="Times New Roman" w:eastAsia="Trebuchet MS" w:hAnsi="Times New Roman" w:cs="Times New Roman"/>
                <w:b/>
              </w:rPr>
              <w:t>Nu se aplica</w:t>
            </w:r>
          </w:p>
        </w:tc>
      </w:tr>
      <w:tr w:rsidR="009174FB" w:rsidRPr="00016DF4" w:rsidTr="00E43A3A">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016DF4" w:rsidRDefault="009174FB" w:rsidP="003040C1">
            <w:pPr>
              <w:tabs>
                <w:tab w:val="left" w:pos="993"/>
              </w:tabs>
              <w:ind w:left="140" w:right="142"/>
              <w:jc w:val="center"/>
              <w:rPr>
                <w:rFonts w:ascii="Times New Roman" w:eastAsia="Trebuchet MS" w:hAnsi="Times New Roman" w:cs="Times New Roman"/>
                <w:b/>
              </w:rPr>
            </w:pPr>
            <w:r w:rsidRPr="00016DF4">
              <w:rPr>
                <w:rFonts w:ascii="Times New Roman" w:hAnsi="Times New Roman" w:cs="Times New Roman"/>
                <w:b/>
              </w:rPr>
              <w:t>Sfera relațională a titularului postului</w:t>
            </w:r>
          </w:p>
        </w:tc>
      </w:tr>
      <w:tr w:rsidR="009174FB" w:rsidRPr="00016DF4" w:rsidTr="00E43A3A">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jc w:val="center"/>
              <w:rPr>
                <w:rFonts w:ascii="Times New Roman" w:hAnsi="Times New Roman" w:cs="Times New Roman"/>
              </w:rPr>
            </w:pPr>
            <w:r w:rsidRPr="00016DF4">
              <w:rPr>
                <w:rFonts w:ascii="Times New Roman" w:hAnsi="Times New Roman" w:cs="Times New Roman"/>
              </w:rPr>
              <w:t>Sfera relaţională internă</w:t>
            </w:r>
          </w:p>
        </w:tc>
        <w:tc>
          <w:tcPr>
            <w:tcW w:w="1716" w:type="dxa"/>
            <w:tcBorders>
              <w:top w:val="nil"/>
              <w:left w:val="single" w:sz="6" w:space="0" w:color="000000"/>
              <w:bottom w:val="single" w:sz="6" w:space="0" w:color="000000"/>
              <w:right w:val="single" w:sz="6" w:space="0" w:color="000000"/>
            </w:tcBorders>
            <w:shd w:val="clear" w:color="auto" w:fill="auto"/>
          </w:tcPr>
          <w:p w:rsidR="009174FB" w:rsidRPr="00016DF4" w:rsidRDefault="009174FB" w:rsidP="003040C1">
            <w:pPr>
              <w:tabs>
                <w:tab w:val="left" w:pos="993"/>
              </w:tabs>
              <w:ind w:left="29" w:right="142"/>
              <w:rPr>
                <w:rFonts w:ascii="Times New Roman" w:hAnsi="Times New Roman" w:cs="Times New Roman"/>
              </w:rPr>
            </w:pPr>
            <w:r w:rsidRPr="00016DF4">
              <w:rPr>
                <w:rFonts w:ascii="Times New Roman" w:hAnsi="Times New Roman" w:cs="Times New Roman"/>
              </w:rPr>
              <w:t>Relații ierarhice</w:t>
            </w:r>
          </w:p>
        </w:tc>
        <w:tc>
          <w:tcPr>
            <w:tcW w:w="6789" w:type="dxa"/>
            <w:gridSpan w:val="2"/>
            <w:tcBorders>
              <w:top w:val="nil"/>
              <w:left w:val="single" w:sz="6" w:space="0" w:color="000000"/>
              <w:bottom w:val="single" w:sz="6" w:space="0" w:color="000000"/>
              <w:right w:val="single" w:sz="6" w:space="0" w:color="000000"/>
            </w:tcBorders>
            <w:shd w:val="clear" w:color="auto" w:fill="auto"/>
          </w:tcPr>
          <w:p w:rsidR="009174FB" w:rsidRPr="00016DF4" w:rsidRDefault="002F2271" w:rsidP="00E43A3A">
            <w:pPr>
              <w:tabs>
                <w:tab w:val="left" w:pos="993"/>
              </w:tabs>
              <w:ind w:right="142"/>
              <w:rPr>
                <w:rFonts w:ascii="Times New Roman" w:hAnsi="Times New Roman" w:cs="Times New Roman"/>
              </w:rPr>
            </w:pPr>
            <w:r w:rsidRPr="00016DF4">
              <w:rPr>
                <w:rFonts w:ascii="Times New Roman" w:hAnsi="Times New Roman" w:cs="Times New Roman"/>
              </w:rPr>
              <w:t>Subordonat fata de Primar</w:t>
            </w:r>
          </w:p>
        </w:tc>
      </w:tr>
      <w:tr w:rsidR="009174FB" w:rsidRPr="00016DF4" w:rsidTr="00E43A3A">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rPr>
                <w:rFonts w:ascii="Times New Roman" w:hAnsi="Times New Roman" w:cs="Times New Roman"/>
              </w:rPr>
            </w:pPr>
          </w:p>
        </w:tc>
        <w:tc>
          <w:tcPr>
            <w:tcW w:w="1716" w:type="dxa"/>
            <w:tcBorders>
              <w:top w:val="nil"/>
              <w:left w:val="single" w:sz="6" w:space="0" w:color="000000"/>
              <w:bottom w:val="single" w:sz="6" w:space="0" w:color="000000"/>
              <w:right w:val="single" w:sz="6" w:space="0" w:color="000000"/>
            </w:tcBorders>
            <w:shd w:val="clear" w:color="auto" w:fill="auto"/>
          </w:tcPr>
          <w:p w:rsidR="009174FB" w:rsidRPr="00016DF4" w:rsidRDefault="009174FB" w:rsidP="003040C1">
            <w:pPr>
              <w:ind w:left="29"/>
              <w:rPr>
                <w:rFonts w:ascii="Times New Roman" w:hAnsi="Times New Roman" w:cs="Times New Roman"/>
              </w:rPr>
            </w:pPr>
            <w:r w:rsidRPr="00016DF4">
              <w:rPr>
                <w:rFonts w:ascii="Times New Roman" w:hAnsi="Times New Roman" w:cs="Times New Roman"/>
              </w:rPr>
              <w:t>Relații funcționale</w:t>
            </w:r>
          </w:p>
        </w:tc>
        <w:tc>
          <w:tcPr>
            <w:tcW w:w="6789" w:type="dxa"/>
            <w:gridSpan w:val="2"/>
            <w:tcBorders>
              <w:top w:val="nil"/>
              <w:left w:val="single" w:sz="6" w:space="0" w:color="000000"/>
              <w:bottom w:val="single" w:sz="6" w:space="0" w:color="000000"/>
              <w:right w:val="single" w:sz="6" w:space="0" w:color="000000"/>
            </w:tcBorders>
            <w:shd w:val="clear" w:color="auto" w:fill="auto"/>
          </w:tcPr>
          <w:p w:rsidR="009174FB" w:rsidRPr="00016DF4" w:rsidRDefault="002F2271" w:rsidP="002F2271">
            <w:pPr>
              <w:rPr>
                <w:rFonts w:ascii="Times New Roman" w:hAnsi="Times New Roman" w:cs="Times New Roman"/>
              </w:rPr>
            </w:pPr>
            <w:r w:rsidRPr="00016DF4">
              <w:rPr>
                <w:rFonts w:ascii="Times New Roman" w:hAnsi="Times New Roman" w:cs="Times New Roman"/>
              </w:rPr>
              <w:t>În cadrul primariei cu toti functionarii publici, potrivit cerintelor activitatii</w:t>
            </w:r>
          </w:p>
        </w:tc>
      </w:tr>
      <w:tr w:rsidR="009174FB" w:rsidRPr="00016DF4" w:rsidTr="00E43A3A">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rPr>
                <w:rFonts w:ascii="Times New Roman" w:hAnsi="Times New Roman" w:cs="Times New Roman"/>
              </w:rPr>
            </w:pPr>
          </w:p>
        </w:tc>
        <w:tc>
          <w:tcPr>
            <w:tcW w:w="1716" w:type="dxa"/>
            <w:tcBorders>
              <w:top w:val="nil"/>
              <w:left w:val="single" w:sz="6" w:space="0" w:color="000000"/>
              <w:bottom w:val="single" w:sz="6" w:space="0" w:color="000000"/>
              <w:right w:val="single" w:sz="6" w:space="0" w:color="000000"/>
            </w:tcBorders>
            <w:shd w:val="clear" w:color="auto" w:fill="auto"/>
          </w:tcPr>
          <w:p w:rsidR="009174FB" w:rsidRPr="00016DF4" w:rsidRDefault="009174FB" w:rsidP="003040C1">
            <w:pPr>
              <w:ind w:left="29"/>
              <w:rPr>
                <w:rFonts w:ascii="Times New Roman" w:hAnsi="Times New Roman" w:cs="Times New Roman"/>
              </w:rPr>
            </w:pPr>
            <w:r w:rsidRPr="00016DF4">
              <w:rPr>
                <w:rFonts w:ascii="Times New Roman" w:hAnsi="Times New Roman" w:cs="Times New Roman"/>
              </w:rPr>
              <w:t>Relații de control</w:t>
            </w:r>
          </w:p>
        </w:tc>
        <w:tc>
          <w:tcPr>
            <w:tcW w:w="6789" w:type="dxa"/>
            <w:gridSpan w:val="2"/>
            <w:tcBorders>
              <w:top w:val="nil"/>
              <w:left w:val="single" w:sz="6" w:space="0" w:color="000000"/>
              <w:bottom w:val="single" w:sz="6" w:space="0" w:color="000000"/>
              <w:right w:val="single" w:sz="6" w:space="0" w:color="000000"/>
            </w:tcBorders>
            <w:shd w:val="clear" w:color="auto" w:fill="auto"/>
          </w:tcPr>
          <w:p w:rsidR="009174FB" w:rsidRPr="00016DF4" w:rsidRDefault="002F2271" w:rsidP="003040C1">
            <w:pPr>
              <w:rPr>
                <w:rFonts w:ascii="Times New Roman" w:hAnsi="Times New Roman" w:cs="Times New Roman"/>
              </w:rPr>
            </w:pPr>
            <w:r w:rsidRPr="00016DF4">
              <w:rPr>
                <w:rFonts w:ascii="Times New Roman" w:hAnsi="Times New Roman" w:cs="Times New Roman"/>
              </w:rPr>
              <w:t>Coordoneaza si controleaza activitatea tinerii corecte a registrului agricol, stare civila, asistenta sociala si arhiva</w:t>
            </w:r>
          </w:p>
        </w:tc>
      </w:tr>
      <w:tr w:rsidR="009174FB" w:rsidRPr="00016DF4" w:rsidTr="00E43A3A">
        <w:trPr>
          <w:trHeight w:val="566"/>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rPr>
                <w:rFonts w:ascii="Times New Roman" w:hAnsi="Times New Roman" w:cs="Times New Roman"/>
              </w:rPr>
            </w:pPr>
          </w:p>
        </w:tc>
        <w:tc>
          <w:tcPr>
            <w:tcW w:w="1716" w:type="dxa"/>
            <w:tcBorders>
              <w:top w:val="nil"/>
              <w:left w:val="single" w:sz="6" w:space="0" w:color="000000"/>
              <w:bottom w:val="single" w:sz="6" w:space="0" w:color="000000"/>
              <w:right w:val="single" w:sz="6" w:space="0" w:color="000000"/>
            </w:tcBorders>
            <w:shd w:val="clear" w:color="auto" w:fill="auto"/>
          </w:tcPr>
          <w:p w:rsidR="009174FB" w:rsidRPr="00016DF4" w:rsidRDefault="009174FB" w:rsidP="003040C1">
            <w:pPr>
              <w:ind w:left="29"/>
              <w:rPr>
                <w:rFonts w:ascii="Times New Roman" w:hAnsi="Times New Roman" w:cs="Times New Roman"/>
              </w:rPr>
            </w:pPr>
            <w:r w:rsidRPr="00016DF4">
              <w:rPr>
                <w:rFonts w:ascii="Times New Roman" w:hAnsi="Times New Roman" w:cs="Times New Roman"/>
              </w:rPr>
              <w:t>Relații de reprezentare</w:t>
            </w:r>
          </w:p>
        </w:tc>
        <w:tc>
          <w:tcPr>
            <w:tcW w:w="6789" w:type="dxa"/>
            <w:gridSpan w:val="2"/>
            <w:tcBorders>
              <w:top w:val="nil"/>
              <w:left w:val="single" w:sz="6" w:space="0" w:color="000000"/>
              <w:bottom w:val="single" w:sz="6" w:space="0" w:color="000000"/>
              <w:right w:val="single" w:sz="6" w:space="0" w:color="000000"/>
            </w:tcBorders>
            <w:shd w:val="clear" w:color="auto" w:fill="auto"/>
          </w:tcPr>
          <w:p w:rsidR="009174FB" w:rsidRPr="00016DF4" w:rsidRDefault="002F2271" w:rsidP="003040C1">
            <w:pPr>
              <w:rPr>
                <w:rFonts w:ascii="Times New Roman" w:hAnsi="Times New Roman" w:cs="Times New Roman"/>
              </w:rPr>
            </w:pPr>
            <w:r w:rsidRPr="00016DF4">
              <w:rPr>
                <w:rFonts w:ascii="Times New Roman" w:hAnsi="Times New Roman" w:cs="Times New Roman"/>
              </w:rPr>
              <w:t>Reprezentare institutiei prin dispozitia superiorului ierarhic</w:t>
            </w:r>
          </w:p>
        </w:tc>
      </w:tr>
      <w:tr w:rsidR="009174FB" w:rsidRPr="00016DF4" w:rsidTr="00E43A3A">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tabs>
                <w:tab w:val="left" w:pos="896"/>
              </w:tabs>
              <w:ind w:right="36"/>
              <w:jc w:val="center"/>
              <w:rPr>
                <w:rFonts w:ascii="Times New Roman" w:hAnsi="Times New Roman" w:cs="Times New Roman"/>
              </w:rPr>
            </w:pPr>
            <w:r w:rsidRPr="00016DF4">
              <w:rPr>
                <w:rFonts w:ascii="Times New Roman" w:hAnsi="Times New Roman" w:cs="Times New Roman"/>
              </w:rPr>
              <w:t>Sfera relaţională</w:t>
            </w:r>
          </w:p>
          <w:p w:rsidR="009174FB" w:rsidRPr="00016DF4" w:rsidRDefault="009174FB" w:rsidP="003040C1">
            <w:pPr>
              <w:tabs>
                <w:tab w:val="left" w:pos="993"/>
              </w:tabs>
              <w:ind w:right="36"/>
              <w:jc w:val="center"/>
              <w:rPr>
                <w:rFonts w:ascii="Times New Roman" w:eastAsia="Trebuchet MS" w:hAnsi="Times New Roman" w:cs="Times New Roman"/>
                <w:b/>
              </w:rPr>
            </w:pPr>
            <w:r w:rsidRPr="00016DF4">
              <w:rPr>
                <w:rFonts w:ascii="Times New Roman" w:hAnsi="Times New Roman" w:cs="Times New Roman"/>
              </w:rPr>
              <w:t>externă cu</w:t>
            </w:r>
          </w:p>
        </w:tc>
        <w:tc>
          <w:tcPr>
            <w:tcW w:w="1716" w:type="dxa"/>
            <w:tcBorders>
              <w:top w:val="nil"/>
              <w:left w:val="single" w:sz="6" w:space="0" w:color="000000"/>
              <w:bottom w:val="single" w:sz="6" w:space="0" w:color="000000"/>
              <w:right w:val="single" w:sz="6" w:space="0" w:color="000000"/>
            </w:tcBorders>
            <w:shd w:val="clear" w:color="auto" w:fill="auto"/>
            <w:vAlign w:val="center"/>
          </w:tcPr>
          <w:p w:rsidR="009174FB" w:rsidRPr="00016DF4" w:rsidRDefault="009174FB" w:rsidP="003040C1">
            <w:pPr>
              <w:tabs>
                <w:tab w:val="left" w:pos="993"/>
              </w:tabs>
              <w:ind w:left="29" w:right="142"/>
              <w:jc w:val="both"/>
              <w:rPr>
                <w:rFonts w:ascii="Times New Roman" w:eastAsia="Trebuchet MS" w:hAnsi="Times New Roman" w:cs="Times New Roman"/>
                <w:b/>
              </w:rPr>
            </w:pPr>
            <w:r w:rsidRPr="00016DF4">
              <w:rPr>
                <w:rFonts w:ascii="Times New Roman" w:hAnsi="Times New Roman" w:cs="Times New Roman"/>
              </w:rPr>
              <w:t>Autorități şi instituţii publice</w:t>
            </w:r>
          </w:p>
        </w:tc>
        <w:tc>
          <w:tcPr>
            <w:tcW w:w="6789"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016DF4" w:rsidRDefault="002F2271" w:rsidP="00E43A3A">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Prefectura judetului Gorj, Consiliul Judetean Gorj,organe guvernamentale în teritoriu si alte institutii publice</w:t>
            </w:r>
          </w:p>
        </w:tc>
      </w:tr>
      <w:tr w:rsidR="009174FB" w:rsidRPr="00016DF4" w:rsidTr="00E43A3A">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eastAsia="Trebuchet MS" w:hAnsi="Times New Roman" w:cs="Times New Roman"/>
                <w:b/>
              </w:rPr>
            </w:pPr>
          </w:p>
        </w:tc>
        <w:tc>
          <w:tcPr>
            <w:tcW w:w="1716" w:type="dxa"/>
            <w:tcBorders>
              <w:top w:val="nil"/>
              <w:left w:val="single" w:sz="6" w:space="0" w:color="000000"/>
              <w:bottom w:val="single" w:sz="6" w:space="0" w:color="000000"/>
              <w:right w:val="single" w:sz="6" w:space="0" w:color="000000"/>
            </w:tcBorders>
            <w:shd w:val="clear" w:color="auto" w:fill="auto"/>
            <w:vAlign w:val="center"/>
          </w:tcPr>
          <w:p w:rsidR="009174FB" w:rsidRPr="00016DF4" w:rsidRDefault="009174FB" w:rsidP="003040C1">
            <w:pPr>
              <w:tabs>
                <w:tab w:val="left" w:pos="993"/>
              </w:tabs>
              <w:ind w:left="29" w:right="142"/>
              <w:jc w:val="both"/>
              <w:rPr>
                <w:rFonts w:ascii="Times New Roman" w:eastAsia="Trebuchet MS" w:hAnsi="Times New Roman" w:cs="Times New Roman"/>
                <w:b/>
              </w:rPr>
            </w:pPr>
            <w:r w:rsidRPr="00016DF4">
              <w:rPr>
                <w:rFonts w:ascii="Times New Roman" w:hAnsi="Times New Roman" w:cs="Times New Roman"/>
              </w:rPr>
              <w:t>Organizații internaționale</w:t>
            </w:r>
          </w:p>
        </w:tc>
        <w:tc>
          <w:tcPr>
            <w:tcW w:w="6789"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016DF4" w:rsidRDefault="002F2271" w:rsidP="00E43A3A">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În masura in care activitatea o cere</w:t>
            </w:r>
          </w:p>
        </w:tc>
      </w:tr>
      <w:tr w:rsidR="009174FB" w:rsidRPr="00016DF4" w:rsidTr="00E43A3A">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eastAsia="Trebuchet MS" w:hAnsi="Times New Roman" w:cs="Times New Roman"/>
                <w:b/>
              </w:rPr>
            </w:pPr>
          </w:p>
        </w:tc>
        <w:tc>
          <w:tcPr>
            <w:tcW w:w="1716" w:type="dxa"/>
            <w:tcBorders>
              <w:top w:val="nil"/>
              <w:left w:val="single" w:sz="6" w:space="0" w:color="000000"/>
              <w:bottom w:val="single" w:sz="6" w:space="0" w:color="000000"/>
              <w:right w:val="single" w:sz="6" w:space="0" w:color="000000"/>
            </w:tcBorders>
            <w:shd w:val="clear" w:color="auto" w:fill="auto"/>
            <w:vAlign w:val="center"/>
          </w:tcPr>
          <w:p w:rsidR="009174FB" w:rsidRPr="00016DF4" w:rsidRDefault="009174FB" w:rsidP="003040C1">
            <w:pPr>
              <w:tabs>
                <w:tab w:val="left" w:pos="993"/>
              </w:tabs>
              <w:ind w:left="29" w:right="142"/>
              <w:jc w:val="both"/>
              <w:rPr>
                <w:rFonts w:ascii="Times New Roman" w:eastAsia="Trebuchet MS" w:hAnsi="Times New Roman" w:cs="Times New Roman"/>
                <w:b/>
              </w:rPr>
            </w:pPr>
            <w:r w:rsidRPr="00016DF4">
              <w:rPr>
                <w:rFonts w:ascii="Times New Roman" w:hAnsi="Times New Roman" w:cs="Times New Roman"/>
              </w:rPr>
              <w:t>Persoane juridice private</w:t>
            </w:r>
          </w:p>
        </w:tc>
        <w:tc>
          <w:tcPr>
            <w:tcW w:w="6789"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016DF4" w:rsidRDefault="002F2271" w:rsidP="00E43A3A">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În masura in care activitatea o cere</w:t>
            </w:r>
          </w:p>
        </w:tc>
      </w:tr>
      <w:tr w:rsidR="009174FB" w:rsidRPr="00016DF4" w:rsidTr="00E43A3A">
        <w:trPr>
          <w:trHeight w:val="498"/>
        </w:trPr>
        <w:tc>
          <w:tcPr>
            <w:tcW w:w="3134"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rsidR="009174FB" w:rsidRPr="00016DF4" w:rsidRDefault="002F2271" w:rsidP="003040C1">
            <w:pPr>
              <w:contextualSpacing/>
              <w:rPr>
                <w:rFonts w:ascii="Times New Roman" w:hAnsi="Times New Roman" w:cs="Times New Roman"/>
              </w:rPr>
            </w:pPr>
            <w:r w:rsidRPr="00016DF4">
              <w:rPr>
                <w:rFonts w:ascii="Times New Roman" w:hAnsi="Times New Roman" w:cs="Times New Roman"/>
              </w:rPr>
              <w:t>Libertatea decizională</w:t>
            </w:r>
            <w:r w:rsidRPr="00016DF4">
              <w:rPr>
                <w:rStyle w:val="FootnoteReference"/>
                <w:rFonts w:ascii="Times New Roman" w:hAnsi="Times New Roman" w:cs="Times New Roman"/>
              </w:rPr>
              <w:t xml:space="preserve"> </w:t>
            </w:r>
            <w:r w:rsidR="009174FB" w:rsidRPr="00016DF4">
              <w:rPr>
                <w:rStyle w:val="FootnoteReference"/>
                <w:rFonts w:ascii="Times New Roman" w:hAnsi="Times New Roman" w:cs="Times New Roman"/>
              </w:rPr>
              <w:footnoteReference w:id="13"/>
            </w:r>
          </w:p>
        </w:tc>
        <w:tc>
          <w:tcPr>
            <w:tcW w:w="6789"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9174FB" w:rsidRPr="00016DF4" w:rsidRDefault="002F2271" w:rsidP="00E43A3A">
            <w:pPr>
              <w:tabs>
                <w:tab w:val="left" w:pos="993"/>
              </w:tabs>
              <w:ind w:right="142"/>
              <w:jc w:val="both"/>
              <w:rPr>
                <w:rFonts w:ascii="Times New Roman" w:eastAsia="Trebuchet MS" w:hAnsi="Times New Roman" w:cs="Times New Roman"/>
              </w:rPr>
            </w:pPr>
            <w:r w:rsidRPr="00016DF4">
              <w:rPr>
                <w:rFonts w:ascii="Times New Roman" w:eastAsia="Trebuchet MS" w:hAnsi="Times New Roman" w:cs="Times New Roman"/>
              </w:rPr>
              <w:t>Are libertate decizionala deplina in realizarea atributiilor prevazute delegislatia in vigoare</w:t>
            </w:r>
          </w:p>
        </w:tc>
      </w:tr>
      <w:tr w:rsidR="009174FB" w:rsidRPr="00016DF4" w:rsidTr="00E43A3A">
        <w:trPr>
          <w:trHeight w:val="508"/>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contextualSpacing/>
              <w:rPr>
                <w:rFonts w:ascii="Times New Roman" w:hAnsi="Times New Roman" w:cs="Times New Roman"/>
              </w:rPr>
            </w:pPr>
            <w:r w:rsidRPr="00016DF4">
              <w:rPr>
                <w:rFonts w:ascii="Times New Roman" w:hAnsi="Times New Roman" w:cs="Times New Roman"/>
              </w:rPr>
              <w:t>Delegarea de atribuţii şi competenţă</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016DF4" w:rsidRDefault="00E43A3A" w:rsidP="003040C1">
            <w:pPr>
              <w:tabs>
                <w:tab w:val="left" w:pos="993"/>
              </w:tabs>
              <w:ind w:left="140" w:right="142"/>
              <w:jc w:val="both"/>
              <w:rPr>
                <w:rFonts w:ascii="Times New Roman" w:eastAsia="Trebuchet MS" w:hAnsi="Times New Roman" w:cs="Times New Roman"/>
              </w:rPr>
            </w:pPr>
            <w:r>
              <w:rPr>
                <w:rFonts w:ascii="Times New Roman" w:eastAsia="Trebuchet MS" w:hAnsi="Times New Roman" w:cs="Times New Roman"/>
              </w:rPr>
              <w:t>-</w:t>
            </w:r>
          </w:p>
        </w:tc>
      </w:tr>
      <w:tr w:rsidR="009174FB" w:rsidRPr="00016DF4" w:rsidTr="00E43A3A">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187"/>
              </w:tabs>
              <w:ind w:left="140" w:right="142"/>
              <w:jc w:val="center"/>
              <w:rPr>
                <w:rFonts w:ascii="Times New Roman" w:eastAsia="Trebuchet MS" w:hAnsi="Times New Roman" w:cs="Times New Roman"/>
                <w:b/>
              </w:rPr>
            </w:pPr>
            <w:r w:rsidRPr="00016DF4">
              <w:rPr>
                <w:rFonts w:ascii="Times New Roman" w:hAnsi="Times New Roman" w:cs="Times New Roman"/>
                <w:b/>
              </w:rPr>
              <w:t>Întocmit</w:t>
            </w:r>
            <w:r w:rsidRPr="00016DF4">
              <w:rPr>
                <w:rStyle w:val="FootnoteReference"/>
                <w:rFonts w:ascii="Times New Roman" w:hAnsi="Times New Roman" w:cs="Times New Roman"/>
                <w:b/>
              </w:rPr>
              <w:footnoteReference w:id="14"/>
            </w:r>
            <w:r w:rsidRPr="00016DF4">
              <w:rPr>
                <w:rFonts w:ascii="Times New Roman" w:hAnsi="Times New Roman" w:cs="Times New Roman"/>
                <w:b/>
              </w:rPr>
              <w:t xml:space="preserve"> </w:t>
            </w:r>
          </w:p>
        </w:tc>
      </w:tr>
      <w:tr w:rsidR="009174FB" w:rsidRPr="00016DF4" w:rsidTr="00E43A3A">
        <w:trPr>
          <w:trHeight w:val="359"/>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Numele şi prenumele</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4BC4" w:rsidP="003040C1">
            <w:pPr>
              <w:tabs>
                <w:tab w:val="left" w:pos="993"/>
              </w:tabs>
              <w:ind w:left="140" w:right="142"/>
              <w:jc w:val="both"/>
              <w:rPr>
                <w:rFonts w:ascii="Times New Roman" w:hAnsi="Times New Roman" w:cs="Times New Roman"/>
              </w:rPr>
            </w:pPr>
            <w:r>
              <w:rPr>
                <w:rFonts w:ascii="Times New Roman" w:hAnsi="Times New Roman" w:cs="Times New Roman"/>
              </w:rPr>
              <w:t>BORNĂGEL MIHAELA SILVANA</w:t>
            </w:r>
          </w:p>
        </w:tc>
      </w:tr>
      <w:tr w:rsidR="009174FB" w:rsidRPr="00016DF4" w:rsidTr="00E43A3A">
        <w:trPr>
          <w:trHeight w:val="352"/>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Funcţia publică de conducere</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2E5E21" w:rsidP="002E5E21">
            <w:pPr>
              <w:tabs>
                <w:tab w:val="left" w:pos="993"/>
              </w:tabs>
              <w:ind w:right="142"/>
              <w:jc w:val="both"/>
              <w:rPr>
                <w:rFonts w:ascii="Times New Roman" w:hAnsi="Times New Roman" w:cs="Times New Roman"/>
              </w:rPr>
            </w:pPr>
            <w:r w:rsidRPr="00016DF4">
              <w:rPr>
                <w:rFonts w:ascii="Times New Roman" w:hAnsi="Times New Roman" w:cs="Times New Roman"/>
              </w:rPr>
              <w:t>SECRETAR GENERAL DELEGAT</w:t>
            </w:r>
          </w:p>
        </w:tc>
      </w:tr>
      <w:tr w:rsidR="009174FB" w:rsidRPr="00016DF4" w:rsidTr="00E43A3A">
        <w:trPr>
          <w:trHeight w:val="347"/>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Semnătura</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74FB" w:rsidP="003040C1">
            <w:pPr>
              <w:tabs>
                <w:tab w:val="left" w:pos="993"/>
              </w:tabs>
              <w:ind w:left="140" w:right="142"/>
              <w:jc w:val="both"/>
              <w:rPr>
                <w:rFonts w:ascii="Times New Roman" w:hAnsi="Times New Roman" w:cs="Times New Roman"/>
              </w:rPr>
            </w:pPr>
          </w:p>
        </w:tc>
      </w:tr>
      <w:tr w:rsidR="009174FB" w:rsidRPr="00016DF4" w:rsidTr="00E43A3A">
        <w:trPr>
          <w:trHeight w:val="508"/>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Data întocmirii</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2E5E21"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01.05.2023</w:t>
            </w:r>
          </w:p>
        </w:tc>
      </w:tr>
      <w:tr w:rsidR="009174FB" w:rsidRPr="00016DF4" w:rsidTr="00E43A3A">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center"/>
              <w:rPr>
                <w:rFonts w:ascii="Times New Roman" w:hAnsi="Times New Roman" w:cs="Times New Roman"/>
                <w:b/>
              </w:rPr>
            </w:pPr>
            <w:r w:rsidRPr="00016DF4">
              <w:rPr>
                <w:rFonts w:ascii="Times New Roman" w:hAnsi="Times New Roman" w:cs="Times New Roman"/>
                <w:b/>
              </w:rPr>
              <w:t>Luat la cunoştinţă de către ocupantul postului</w:t>
            </w:r>
          </w:p>
        </w:tc>
      </w:tr>
      <w:tr w:rsidR="009174FB" w:rsidRPr="00016DF4" w:rsidTr="00E43A3A">
        <w:trPr>
          <w:trHeight w:val="35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Numele şi prenumele</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74FB" w:rsidP="003040C1">
            <w:pPr>
              <w:tabs>
                <w:tab w:val="left" w:pos="993"/>
              </w:tabs>
              <w:ind w:left="140" w:right="142"/>
              <w:jc w:val="both"/>
              <w:rPr>
                <w:rFonts w:ascii="Times New Roman" w:hAnsi="Times New Roman" w:cs="Times New Roman"/>
              </w:rPr>
            </w:pPr>
          </w:p>
        </w:tc>
      </w:tr>
      <w:tr w:rsidR="009174FB" w:rsidRPr="00016DF4" w:rsidTr="00E43A3A">
        <w:trPr>
          <w:trHeight w:val="357"/>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Semnătura</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74FB" w:rsidP="003040C1">
            <w:pPr>
              <w:tabs>
                <w:tab w:val="left" w:pos="993"/>
              </w:tabs>
              <w:ind w:left="140" w:right="142"/>
              <w:jc w:val="both"/>
              <w:rPr>
                <w:rFonts w:ascii="Times New Roman" w:hAnsi="Times New Roman" w:cs="Times New Roman"/>
              </w:rPr>
            </w:pPr>
          </w:p>
        </w:tc>
      </w:tr>
      <w:tr w:rsidR="009174FB" w:rsidRPr="00016DF4" w:rsidTr="00E43A3A">
        <w:trPr>
          <w:trHeight w:val="223"/>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Data</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74FB" w:rsidP="003040C1">
            <w:pPr>
              <w:tabs>
                <w:tab w:val="left" w:pos="993"/>
              </w:tabs>
              <w:ind w:left="140" w:right="142"/>
              <w:jc w:val="both"/>
              <w:rPr>
                <w:rFonts w:ascii="Times New Roman" w:hAnsi="Times New Roman" w:cs="Times New Roman"/>
              </w:rPr>
            </w:pPr>
          </w:p>
        </w:tc>
      </w:tr>
      <w:tr w:rsidR="009174FB" w:rsidRPr="00016DF4" w:rsidTr="00E43A3A">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center"/>
              <w:rPr>
                <w:rFonts w:ascii="Times New Roman" w:hAnsi="Times New Roman" w:cs="Times New Roman"/>
                <w:b/>
              </w:rPr>
            </w:pPr>
            <w:r w:rsidRPr="00016DF4">
              <w:rPr>
                <w:rFonts w:ascii="Times New Roman" w:hAnsi="Times New Roman" w:cs="Times New Roman"/>
                <w:b/>
              </w:rPr>
              <w:t>Contrasemnează</w:t>
            </w:r>
            <w:r w:rsidRPr="00016DF4">
              <w:rPr>
                <w:rStyle w:val="FootnoteReference"/>
                <w:rFonts w:ascii="Times New Roman" w:hAnsi="Times New Roman" w:cs="Times New Roman"/>
                <w:b/>
              </w:rPr>
              <w:footnoteReference w:id="15"/>
            </w:r>
          </w:p>
        </w:tc>
      </w:tr>
      <w:tr w:rsidR="009174FB" w:rsidRPr="00016DF4" w:rsidTr="00E43A3A">
        <w:trPr>
          <w:trHeight w:val="35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lastRenderedPageBreak/>
              <w:t>Numele şi prenumele</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2E5E21"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PÎRJOL CONSTANTIN</w:t>
            </w:r>
          </w:p>
        </w:tc>
      </w:tr>
      <w:tr w:rsidR="009174FB" w:rsidRPr="00016DF4" w:rsidTr="00E43A3A">
        <w:trPr>
          <w:trHeight w:val="358"/>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Funcţia</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2E5E21"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PRIMAR</w:t>
            </w:r>
          </w:p>
        </w:tc>
      </w:tr>
      <w:tr w:rsidR="009174FB" w:rsidRPr="00016DF4" w:rsidTr="00E43A3A">
        <w:trPr>
          <w:trHeight w:val="366"/>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Semnătura</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74FB" w:rsidP="003040C1">
            <w:pPr>
              <w:tabs>
                <w:tab w:val="left" w:pos="993"/>
              </w:tabs>
              <w:ind w:left="140" w:right="142"/>
              <w:jc w:val="both"/>
              <w:rPr>
                <w:rFonts w:ascii="Times New Roman" w:hAnsi="Times New Roman" w:cs="Times New Roman"/>
              </w:rPr>
            </w:pPr>
          </w:p>
        </w:tc>
      </w:tr>
      <w:tr w:rsidR="009174FB" w:rsidRPr="00016DF4" w:rsidTr="00E43A3A">
        <w:trPr>
          <w:trHeight w:val="346"/>
        </w:trPr>
        <w:tc>
          <w:tcPr>
            <w:tcW w:w="313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016DF4" w:rsidRDefault="009174FB" w:rsidP="003040C1">
            <w:pPr>
              <w:tabs>
                <w:tab w:val="left" w:pos="993"/>
              </w:tabs>
              <w:ind w:left="140" w:right="142"/>
              <w:jc w:val="both"/>
              <w:rPr>
                <w:rFonts w:ascii="Times New Roman" w:hAnsi="Times New Roman" w:cs="Times New Roman"/>
              </w:rPr>
            </w:pPr>
            <w:r w:rsidRPr="00016DF4">
              <w:rPr>
                <w:rFonts w:ascii="Times New Roman" w:hAnsi="Times New Roman" w:cs="Times New Roman"/>
              </w:rPr>
              <w:t>Data</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016DF4" w:rsidRDefault="009174FB" w:rsidP="003040C1">
            <w:pPr>
              <w:tabs>
                <w:tab w:val="left" w:pos="993"/>
              </w:tabs>
              <w:ind w:left="140" w:right="142"/>
              <w:jc w:val="both"/>
              <w:rPr>
                <w:rFonts w:ascii="Times New Roman" w:hAnsi="Times New Roman" w:cs="Times New Roman"/>
              </w:rPr>
            </w:pPr>
            <w:bookmarkStart w:id="0" w:name="_GoBack"/>
            <w:bookmarkEnd w:id="0"/>
          </w:p>
        </w:tc>
      </w:tr>
    </w:tbl>
    <w:p w:rsidR="009174FB" w:rsidRPr="00016DF4" w:rsidRDefault="009174FB" w:rsidP="009174FB">
      <w:pPr>
        <w:jc w:val="center"/>
        <w:rPr>
          <w:rFonts w:ascii="Times New Roman" w:hAnsi="Times New Roman" w:cs="Times New Roman"/>
          <w:b/>
        </w:rPr>
      </w:pPr>
    </w:p>
    <w:p w:rsidR="00220E8F" w:rsidRPr="00016DF4" w:rsidRDefault="00220E8F">
      <w:pPr>
        <w:rPr>
          <w:rFonts w:ascii="Times New Roman" w:hAnsi="Times New Roman" w:cs="Times New Roman"/>
        </w:rPr>
      </w:pPr>
    </w:p>
    <w:sectPr w:rsidR="00220E8F" w:rsidRPr="00016DF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DD" w:rsidRDefault="00A47DDD" w:rsidP="009174FB">
      <w:pPr>
        <w:spacing w:line="240" w:lineRule="auto"/>
      </w:pPr>
      <w:r>
        <w:separator/>
      </w:r>
    </w:p>
  </w:endnote>
  <w:endnote w:type="continuationSeparator" w:id="0">
    <w:p w:rsidR="00A47DDD" w:rsidRDefault="00A47DDD"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DD" w:rsidRDefault="00A47DDD" w:rsidP="009174FB">
      <w:pPr>
        <w:spacing w:line="240" w:lineRule="auto"/>
      </w:pPr>
      <w:r>
        <w:separator/>
      </w:r>
    </w:p>
  </w:footnote>
  <w:footnote w:type="continuationSeparator" w:id="0">
    <w:p w:rsidR="00A47DDD" w:rsidRDefault="00A47DDD" w:rsidP="009174FB">
      <w:pPr>
        <w:spacing w:line="240" w:lineRule="auto"/>
      </w:pPr>
      <w:r>
        <w:continuationSeparator/>
      </w:r>
    </w:p>
  </w:footnote>
  <w:footnote w:id="1">
    <w:p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cu o scurtă descriere a responsabilităţilor postului;</w:t>
      </w:r>
    </w:p>
  </w:footnote>
  <w:footnote w:id="2">
    <w:p w:rsidR="009174FB" w:rsidRPr="00FB11FF" w:rsidRDefault="009174FB" w:rsidP="009174FB">
      <w:pPr>
        <w:pStyle w:val="FootnoteText"/>
        <w:jc w:val="both"/>
        <w:rPr>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stabilesc pe baza activităţilor care presupun exercitarea prerogativelor de putere publică, în concordanţă cu specificul funcţiei publice corespunzătoare postului</w:t>
      </w:r>
      <w:r w:rsidRPr="00FB11FF">
        <w:rPr>
          <w:rFonts w:ascii="Trebuchet MS" w:hAnsi="Trebuchet MS"/>
          <w:sz w:val="16"/>
          <w:szCs w:val="16"/>
          <w:lang w:val="en-US"/>
        </w:rPr>
        <w:t>;</w:t>
      </w:r>
    </w:p>
  </w:footnote>
  <w:footnote w:id="3">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 xml:space="preserve">Se completează prin raportare la prevederile art. 386 sau, după caz, art. 394 alin. (4) </w:t>
      </w:r>
      <w:proofErr w:type="gramStart"/>
      <w:r w:rsidRPr="00847CDA">
        <w:rPr>
          <w:rFonts w:ascii="Trebuchet MS" w:hAnsi="Trebuchet MS"/>
          <w:sz w:val="16"/>
          <w:szCs w:val="16"/>
          <w:lang w:val="en-US"/>
        </w:rPr>
        <w:t>lit</w:t>
      </w:r>
      <w:proofErr w:type="gramEnd"/>
      <w:r w:rsidRPr="00847CDA">
        <w:rPr>
          <w:rFonts w:ascii="Trebuchet MS" w:hAnsi="Trebuchet MS"/>
          <w:sz w:val="16"/>
          <w:szCs w:val="16"/>
          <w:lang w:val="en-US"/>
        </w:rPr>
        <w:t xml:space="preserve">. b) </w:t>
      </w:r>
      <w:proofErr w:type="gramStart"/>
      <w:r w:rsidRPr="00847CDA">
        <w:rPr>
          <w:rFonts w:ascii="Trebuchet MS" w:hAnsi="Trebuchet MS"/>
          <w:sz w:val="16"/>
          <w:szCs w:val="16"/>
          <w:lang w:val="en-US"/>
        </w:rPr>
        <w:t>şi</w:t>
      </w:r>
      <w:proofErr w:type="gramEnd"/>
      <w:r w:rsidRPr="00847CDA">
        <w:rPr>
          <w:rFonts w:ascii="Trebuchet MS" w:hAnsi="Trebuchet MS"/>
          <w:sz w:val="16"/>
          <w:szCs w:val="16"/>
          <w:lang w:val="en-US"/>
        </w:rPr>
        <w:t xml:space="preserve"> c), respectiv art. 465 alin. (3) din prezentul cod;</w:t>
      </w:r>
    </w:p>
  </w:footnote>
  <w:footnote w:id="4">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 este cazul</w:t>
      </w:r>
      <w:r w:rsidRPr="00847CDA">
        <w:rPr>
          <w:rFonts w:ascii="Trebuchet MS" w:hAnsi="Trebuchet MS"/>
          <w:sz w:val="16"/>
          <w:szCs w:val="16"/>
          <w:lang w:val="en-US"/>
        </w:rPr>
        <w:t>,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w:t>
      </w:r>
    </w:p>
  </w:footnote>
  <w:footnote w:id="5">
    <w:p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 este cazul, condiția privind absolvirea unor perfecționări/specializări stabilite prin acte normative pentru ocuparea/exercitarea unei funcții publice și/sau, după caz, a unor perfecționări/specializări considerate utile pentru desfășurarea activității în exercitarea funcției publice</w:t>
      </w:r>
      <w:r w:rsidRPr="00847CDA">
        <w:rPr>
          <w:rFonts w:ascii="Trebuchet MS" w:hAnsi="Trebuchet MS"/>
          <w:sz w:val="16"/>
          <w:szCs w:val="16"/>
          <w:lang w:val="en-US"/>
        </w:rPr>
        <w:t xml:space="preserve">. Pentru funcţiile publice din categoria înalţilor funcţionarilor publici </w:t>
      </w:r>
      <w:r w:rsidRPr="00847CDA">
        <w:rPr>
          <w:rFonts w:ascii="Trebuchet MS" w:hAnsi="Trebuchet MS"/>
          <w:sz w:val="16"/>
          <w:szCs w:val="16"/>
          <w:lang w:val="ro-RO"/>
        </w:rPr>
        <w:t xml:space="preserve">se menţionează </w:t>
      </w:r>
      <w:r w:rsidRPr="004E211B">
        <w:rPr>
          <w:rFonts w:ascii="Trebuchet MS" w:hAnsi="Trebuchet MS"/>
          <w:sz w:val="16"/>
          <w:szCs w:val="16"/>
          <w:lang w:val="ro-RO"/>
        </w:rPr>
        <w:t xml:space="preserve">condiţia prevăzută la art. 394 alin. (4) </w:t>
      </w:r>
      <w:hyperlink r:id="rId1" w:history="1">
        <w:r w:rsidRPr="004E211B">
          <w:rPr>
            <w:rStyle w:val="Hyperlink"/>
            <w:rFonts w:ascii="Trebuchet MS" w:hAnsi="Trebuchet MS"/>
            <w:sz w:val="16"/>
            <w:szCs w:val="16"/>
            <w:lang w:val="ro-RO"/>
          </w:rPr>
          <w:t>lit. d)</w:t>
        </w:r>
      </w:hyperlink>
      <w:r w:rsidRPr="004E211B">
        <w:rPr>
          <w:rFonts w:ascii="Trebuchet MS" w:hAnsi="Trebuchet MS"/>
          <w:sz w:val="16"/>
          <w:szCs w:val="16"/>
          <w:lang w:val="ro-RO"/>
        </w:rPr>
        <w:t xml:space="preserve"> din prezentul cod</w:t>
      </w:r>
      <w:r w:rsidRPr="004E211B">
        <w:rPr>
          <w:rFonts w:ascii="Trebuchet MS" w:hAnsi="Trebuchet MS"/>
          <w:sz w:val="16"/>
          <w:szCs w:val="16"/>
          <w:lang w:val="en-US"/>
        </w:rPr>
        <w:t>;</w:t>
      </w:r>
    </w:p>
  </w:footnote>
  <w:footnote w:id="6">
    <w:p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t xml:space="preserve"> </w:t>
      </w:r>
      <w:r w:rsidRPr="004E211B">
        <w:rPr>
          <w:rFonts w:ascii="Trebuchet MS" w:hAnsi="Trebuchet MS"/>
          <w:sz w:val="16"/>
          <w:szCs w:val="16"/>
          <w:lang w:val="en-US"/>
        </w:rPr>
        <w:t>Se completeaz</w:t>
      </w:r>
      <w:r w:rsidRPr="004E211B">
        <w:rPr>
          <w:rFonts w:ascii="Trebuchet MS" w:hAnsi="Trebuchet MS"/>
          <w:sz w:val="16"/>
          <w:szCs w:val="16"/>
          <w:lang w:val="ro-RO"/>
        </w:rPr>
        <w:t>ă în mod obligatoriu cu nivel elementar</w:t>
      </w:r>
      <w:r w:rsidRPr="004E211B">
        <w:rPr>
          <w:rFonts w:ascii="Trebuchet MS" w:hAnsi="Trebuchet MS"/>
          <w:sz w:val="16"/>
          <w:szCs w:val="16"/>
          <w:lang w:val="en-US"/>
        </w:rPr>
        <w:t>;</w:t>
      </w:r>
    </w:p>
  </w:footnote>
  <w:footnote w:id="7">
    <w:p w:rsidR="009174FB" w:rsidRPr="008B75BF" w:rsidRDefault="009174FB" w:rsidP="009174FB">
      <w:pPr>
        <w:pStyle w:val="FootnoteText"/>
        <w:ind w:right="-704"/>
        <w:jc w:val="both"/>
        <w:rPr>
          <w:rFonts w:ascii="Trebuchet MS" w:hAnsi="Trebuchet MS"/>
          <w:color w:val="FF0000"/>
          <w:sz w:val="16"/>
          <w:szCs w:val="16"/>
          <w:lang w:val="en-US"/>
        </w:rPr>
      </w:pPr>
      <w:r w:rsidRPr="004E211B">
        <w:rPr>
          <w:rStyle w:val="FootnoteReference"/>
          <w:rFonts w:ascii="Trebuchet MS" w:hAnsi="Trebuchet MS"/>
          <w:sz w:val="16"/>
          <w:szCs w:val="16"/>
        </w:rPr>
        <w:footnoteRef/>
      </w:r>
      <w:r w:rsidRPr="004E211B">
        <w:rPr>
          <w:rFonts w:ascii="Trebuchet MS" w:hAnsi="Trebuchet MS"/>
          <w:sz w:val="16"/>
          <w:szCs w:val="16"/>
        </w:rPr>
        <w:t xml:space="preserve"> </w:t>
      </w:r>
      <w:r w:rsidRPr="004E211B">
        <w:rPr>
          <w:rFonts w:ascii="Trebuchet MS" w:hAnsi="Trebuchet MS"/>
          <w:sz w:val="16"/>
          <w:szCs w:val="16"/>
          <w:lang w:val="ro-RO"/>
        </w:rPr>
        <w:t xml:space="preserve">Se completează cu nivelul A2 </w:t>
      </w:r>
      <w:r w:rsidRPr="004E211B">
        <w:rPr>
          <w:rFonts w:ascii="Trebuchet MS" w:hAnsi="Trebuchet MS"/>
          <w:sz w:val="16"/>
          <w:szCs w:val="16"/>
        </w:rPr>
        <w:t>pentru funcţiile publice corespunzătoare categoriei înalţilor funcţionari publici,</w:t>
      </w:r>
      <w:r w:rsidRPr="004E211B">
        <w:rPr>
          <w:rFonts w:ascii="Trebuchet MS" w:hAnsi="Trebuchet MS"/>
          <w:sz w:val="16"/>
          <w:szCs w:val="16"/>
          <w:lang w:val="ro-RO"/>
        </w:rPr>
        <w:t xml:space="preserve"> </w:t>
      </w:r>
      <w:r w:rsidRPr="004E211B">
        <w:rPr>
          <w:rFonts w:ascii="Trebuchet MS" w:hAnsi="Trebuchet MS"/>
          <w:sz w:val="16"/>
          <w:szCs w:val="16"/>
          <w:lang w:val="en-US"/>
        </w:rPr>
        <w:t xml:space="preserve">prin raportare la Cadrul European Comun de Referință pentru Limbi Străine; </w:t>
      </w:r>
    </w:p>
  </w:footnote>
  <w:footnote w:id="8">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cu nivelul de complexitate al competenţei, conform pct.I din prezenta anexă;</w:t>
      </w:r>
      <w:r w:rsidRPr="00847CDA">
        <w:rPr>
          <w:rFonts w:ascii="Trebuchet MS" w:hAnsi="Trebuchet MS"/>
          <w:lang w:val="en-US"/>
        </w:rPr>
        <w:t xml:space="preserve"> </w:t>
      </w:r>
    </w:p>
  </w:footnote>
  <w:footnote w:id="9">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în situaţia în care pentru ocuparea postului</w:t>
      </w:r>
      <w:r>
        <w:rPr>
          <w:rFonts w:ascii="Trebuchet MS" w:hAnsi="Trebuchet MS"/>
          <w:sz w:val="16"/>
          <w:szCs w:val="16"/>
          <w:lang w:val="en-US"/>
        </w:rPr>
        <w:t xml:space="preserve"> </w:t>
      </w:r>
      <w:r w:rsidRPr="00FB11FF">
        <w:rPr>
          <w:rFonts w:ascii="Trebuchet MS" w:hAnsi="Trebuchet MS"/>
          <w:sz w:val="16"/>
          <w:szCs w:val="16"/>
          <w:lang w:val="en-US"/>
        </w:rPr>
        <w:t>este solicitată cunoaşterea unei limbi străine, cu indicarea acesteia şi cu nivelul solicitat,</w:t>
      </w:r>
      <w:r w:rsidRPr="00FB11FF">
        <w:rPr>
          <w:sz w:val="16"/>
          <w:szCs w:val="16"/>
        </w:rPr>
        <w:t xml:space="preserve"> </w:t>
      </w:r>
      <w:r w:rsidRPr="00FB11FF">
        <w:rPr>
          <w:rFonts w:ascii="Trebuchet MS" w:hAnsi="Trebuchet MS"/>
          <w:sz w:val="16"/>
          <w:szCs w:val="16"/>
          <w:lang w:val="en-US"/>
        </w:rPr>
        <w:t xml:space="preserve">prin raportare la Cadrul European Comun de Referință pentru Limbi Străine; </w:t>
      </w:r>
    </w:p>
  </w:footnote>
  <w:footnote w:id="10">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în situaţia în care pentru ocuparea postului este necesară cunoaşterea unei limbi aparţinând minorităţilor naţionale, cu limba respectivă, precum şi cu nivelul solicitat;</w:t>
      </w:r>
    </w:p>
  </w:footnote>
  <w:footnote w:id="11">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 în situaţia în care pentru ocuparea postului, nivelul 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 pe calculator</w:t>
      </w:r>
      <w:r w:rsidRPr="00FB11FF">
        <w:rPr>
          <w:rFonts w:ascii="Trebuchet MS" w:hAnsi="Trebuchet MS"/>
          <w:sz w:val="16"/>
          <w:szCs w:val="16"/>
          <w:lang w:val="en-US"/>
        </w:rPr>
        <w:t xml:space="preserve"> este superior nivelului elementar sau se solicită alte cunoştinţe de operare/programare;</w:t>
      </w:r>
    </w:p>
  </w:footnote>
  <w:footnote w:id="12">
    <w:p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dacă este cazul, cu alte competenţe specifice necesare pentru ocuparea postului, ce au fost identificate în urma analizei</w:t>
      </w:r>
      <w:r w:rsidR="002F7043">
        <w:rPr>
          <w:rFonts w:ascii="Trebuchet MS" w:hAnsi="Trebuchet MS"/>
          <w:sz w:val="16"/>
          <w:szCs w:val="16"/>
          <w:lang w:val="en-US"/>
        </w:rPr>
        <w:t xml:space="preserve"> posturilor</w:t>
      </w:r>
    </w:p>
  </w:footnote>
  <w:footnote w:id="13">
    <w:p w:rsidR="009174FB" w:rsidRPr="00847CDA" w:rsidRDefault="009174FB" w:rsidP="009174FB">
      <w:pPr>
        <w:pStyle w:val="FootnoteText"/>
        <w:ind w:right="-704"/>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cu limitele libertăţii decizionale de care beneficiază titularul postului pentru îndeplinirea atribuţiilor care îi revin.</w:t>
      </w:r>
    </w:p>
  </w:footnote>
  <w:footnote w:id="14">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întocmeşte de către persoana care are calitatea de evaluator al titularului postului, potrivit legii, cu excepţia situaţiei în care calitatea de evaluator revine, potrivit legii, conducătorului autorităţii sau instituţiei publice. În acest caz, precum și pentru funcția publică de secretar general al unității/subdiviziunii administrativ-teritoriale, se desemnează prin act administrativ al conducătorului autorităţii sau instituţiei publice persoana care ocupă funcţia de conducere imediat inferioară să întocmească şi să semneze fişa postului, dacă prin reglementări cu caracter special nu se prevede altfel</w:t>
      </w:r>
      <w:r w:rsidRPr="00847CDA">
        <w:rPr>
          <w:rFonts w:ascii="Trebuchet MS" w:hAnsi="Trebuchet MS"/>
          <w:sz w:val="16"/>
          <w:szCs w:val="16"/>
          <w:lang w:val="en-US"/>
        </w:rPr>
        <w:t>. Pentru funcţiile publice din categoria înalţilor funcţionari publici fişa postului se întocmeşte după cum urmează: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w:t>
      </w:r>
    </w:p>
  </w:footnote>
  <w:footnote w:id="15">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C7" w:rsidRPr="00770139" w:rsidRDefault="007509C7" w:rsidP="007509C7">
    <w:pPr>
      <w:pStyle w:val="Header"/>
      <w:pBdr>
        <w:bottom w:val="thickThinSmallGap" w:sz="24" w:space="1" w:color="823B0B" w:themeColor="accent2" w:themeShade="7F"/>
      </w:pBdr>
      <w:jc w:val="center"/>
      <w:rPr>
        <w:rFonts w:ascii="Times New Roman" w:eastAsiaTheme="majorEastAsia" w:hAnsi="Times New Roman" w:cs="Times New Roman"/>
      </w:rPr>
    </w:pPr>
    <w:r w:rsidRPr="00FF5B66">
      <w:rPr>
        <w:noProof/>
        <w:lang w:val="en-US" w:eastAsia="en-US"/>
      </w:rPr>
      <w:drawing>
        <wp:anchor distT="0" distB="0" distL="114300" distR="114300" simplePos="0" relativeHeight="251659264" behindDoc="0" locked="0" layoutInCell="1" allowOverlap="1" wp14:anchorId="76F94B31" wp14:editId="54C69AC0">
          <wp:simplePos x="0" y="0"/>
          <wp:positionH relativeFrom="margin">
            <wp:posOffset>-400050</wp:posOffset>
          </wp:positionH>
          <wp:positionV relativeFrom="margin">
            <wp:posOffset>-1393825</wp:posOffset>
          </wp:positionV>
          <wp:extent cx="1075055" cy="1200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139">
      <w:rPr>
        <w:rFonts w:ascii="Times New Roman" w:eastAsiaTheme="majorEastAsia" w:hAnsi="Times New Roman" w:cs="Times New Roman"/>
      </w:rPr>
      <w:t>ROMÂNIA</w:t>
    </w:r>
  </w:p>
  <w:p w:rsidR="007509C7" w:rsidRPr="00770139" w:rsidRDefault="007509C7" w:rsidP="007509C7">
    <w:pPr>
      <w:pStyle w:val="Header"/>
      <w:pBdr>
        <w:bottom w:val="thickThinSmallGap" w:sz="24" w:space="1" w:color="823B0B" w:themeColor="accent2" w:themeShade="7F"/>
      </w:pBdr>
      <w:jc w:val="center"/>
      <w:rPr>
        <w:rFonts w:ascii="Times New Roman" w:eastAsiaTheme="majorEastAsia" w:hAnsi="Times New Roman" w:cs="Times New Roman"/>
      </w:rPr>
    </w:pPr>
    <w:r w:rsidRPr="00770139">
      <w:rPr>
        <w:rFonts w:ascii="Times New Roman" w:eastAsiaTheme="majorEastAsia" w:hAnsi="Times New Roman" w:cs="Times New Roman"/>
      </w:rPr>
      <w:t>COMUNA VĂGIULEȘTI</w:t>
    </w:r>
  </w:p>
  <w:p w:rsidR="007509C7" w:rsidRPr="00770139" w:rsidRDefault="007509C7" w:rsidP="007509C7">
    <w:pPr>
      <w:spacing w:line="276" w:lineRule="auto"/>
      <w:rPr>
        <w:rFonts w:ascii="Times New Roman" w:hAnsi="Times New Roman" w:cs="Times New Roman"/>
      </w:rPr>
    </w:pPr>
    <w:r w:rsidRPr="00770139">
      <w:rPr>
        <w:rFonts w:ascii="Times New Roman" w:hAnsi="Times New Roman" w:cs="Times New Roman"/>
      </w:rPr>
      <w:t xml:space="preserve">SAT VĂGIULEȘTI, COMUNA VĂGIULEȘTI, NR. 313, JUDEȚUL GORJ      </w:t>
    </w:r>
  </w:p>
  <w:p w:rsidR="007509C7" w:rsidRPr="00770139" w:rsidRDefault="007509C7" w:rsidP="007509C7">
    <w:pPr>
      <w:spacing w:line="276" w:lineRule="auto"/>
      <w:rPr>
        <w:rFonts w:ascii="Times New Roman" w:hAnsi="Times New Roman" w:cs="Times New Roman"/>
      </w:rPr>
    </w:pPr>
    <w:r w:rsidRPr="00770139">
      <w:rPr>
        <w:rFonts w:ascii="Times New Roman" w:hAnsi="Times New Roman" w:cs="Times New Roman"/>
      </w:rPr>
      <w:t>CUI 4351730, telefon 0253412505, e-mail: primaria_vagiulesti@yahoo.com</w:t>
    </w:r>
  </w:p>
  <w:p w:rsidR="007509C7" w:rsidRDefault="007509C7">
    <w:pPr>
      <w:pStyle w:val="Header"/>
    </w:pPr>
  </w:p>
  <w:p w:rsidR="007509C7" w:rsidRDefault="00750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D7662"/>
    <w:multiLevelType w:val="hybridMultilevel"/>
    <w:tmpl w:val="B6D0D0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FB"/>
    <w:rsid w:val="00016DF4"/>
    <w:rsid w:val="00061618"/>
    <w:rsid w:val="000A15D2"/>
    <w:rsid w:val="00135EB2"/>
    <w:rsid w:val="00193425"/>
    <w:rsid w:val="002114A0"/>
    <w:rsid w:val="00220E8F"/>
    <w:rsid w:val="002E5E21"/>
    <w:rsid w:val="002F2271"/>
    <w:rsid w:val="002F7043"/>
    <w:rsid w:val="00432645"/>
    <w:rsid w:val="004652E8"/>
    <w:rsid w:val="004A2607"/>
    <w:rsid w:val="005A61FC"/>
    <w:rsid w:val="007509C7"/>
    <w:rsid w:val="007F254A"/>
    <w:rsid w:val="008552AB"/>
    <w:rsid w:val="008C51D3"/>
    <w:rsid w:val="00900F85"/>
    <w:rsid w:val="00914BC4"/>
    <w:rsid w:val="009174FB"/>
    <w:rsid w:val="00A27E78"/>
    <w:rsid w:val="00A47DDD"/>
    <w:rsid w:val="00B16F46"/>
    <w:rsid w:val="00B4532C"/>
    <w:rsid w:val="00DA4ED2"/>
    <w:rsid w:val="00DA67BC"/>
    <w:rsid w:val="00E43A3A"/>
    <w:rsid w:val="00E64ACD"/>
    <w:rsid w:val="00E81050"/>
    <w:rsid w:val="00F02B76"/>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7509C7"/>
    <w:pPr>
      <w:tabs>
        <w:tab w:val="center" w:pos="4680"/>
        <w:tab w:val="right" w:pos="9360"/>
      </w:tabs>
      <w:spacing w:line="240" w:lineRule="auto"/>
    </w:pPr>
  </w:style>
  <w:style w:type="character" w:customStyle="1" w:styleId="HeaderChar">
    <w:name w:val="Header Char"/>
    <w:basedOn w:val="DefaultParagraphFont"/>
    <w:link w:val="Header"/>
    <w:uiPriority w:val="99"/>
    <w:rsid w:val="007509C7"/>
    <w:rPr>
      <w:rFonts w:ascii="Avenir" w:eastAsia="Avenir" w:hAnsi="Avenir" w:cs="Avenir"/>
      <w:sz w:val="24"/>
      <w:szCs w:val="24"/>
      <w:lang w:val="ro-RO" w:eastAsia="ro-RO"/>
    </w:rPr>
  </w:style>
  <w:style w:type="paragraph" w:styleId="Footer">
    <w:name w:val="footer"/>
    <w:basedOn w:val="Normal"/>
    <w:link w:val="FooterChar"/>
    <w:uiPriority w:val="99"/>
    <w:unhideWhenUsed/>
    <w:rsid w:val="007509C7"/>
    <w:pPr>
      <w:tabs>
        <w:tab w:val="center" w:pos="4680"/>
        <w:tab w:val="right" w:pos="9360"/>
      </w:tabs>
      <w:spacing w:line="240" w:lineRule="auto"/>
    </w:pPr>
  </w:style>
  <w:style w:type="character" w:customStyle="1" w:styleId="FooterChar">
    <w:name w:val="Footer Char"/>
    <w:basedOn w:val="DefaultParagraphFont"/>
    <w:link w:val="Footer"/>
    <w:uiPriority w:val="99"/>
    <w:rsid w:val="007509C7"/>
    <w:rPr>
      <w:rFonts w:ascii="Avenir" w:eastAsia="Avenir" w:hAnsi="Avenir" w:cs="Avenir"/>
      <w:sz w:val="24"/>
      <w:szCs w:val="24"/>
      <w:lang w:val="ro-RO" w:eastAsia="ro-RO"/>
    </w:rPr>
  </w:style>
  <w:style w:type="paragraph" w:styleId="NormalWeb">
    <w:name w:val="Normal (Web)"/>
    <w:basedOn w:val="Normal"/>
    <w:uiPriority w:val="99"/>
    <w:unhideWhenUsed/>
    <w:rsid w:val="00B16F46"/>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markedcontent">
    <w:name w:val="markedcontent"/>
    <w:basedOn w:val="DefaultParagraphFont"/>
    <w:rsid w:val="004A2607"/>
  </w:style>
  <w:style w:type="paragraph" w:styleId="BalloonText">
    <w:name w:val="Balloon Text"/>
    <w:basedOn w:val="Normal"/>
    <w:link w:val="BalloonTextChar"/>
    <w:uiPriority w:val="99"/>
    <w:semiHidden/>
    <w:unhideWhenUsed/>
    <w:rsid w:val="007F25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4A"/>
    <w:rPr>
      <w:rFonts w:ascii="Segoe UI" w:eastAsia="Avenir"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User</cp:lastModifiedBy>
  <cp:revision>2</cp:revision>
  <cp:lastPrinted>2023-07-05T07:30:00Z</cp:lastPrinted>
  <dcterms:created xsi:type="dcterms:W3CDTF">2023-11-06T10:10:00Z</dcterms:created>
  <dcterms:modified xsi:type="dcterms:W3CDTF">2023-11-06T10:10:00Z</dcterms:modified>
</cp:coreProperties>
</file>